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E2D52F9" w:rsidR="001E41F3" w:rsidRDefault="000B3709">
      <w:pPr>
        <w:pStyle w:val="CRCoverPage"/>
        <w:tabs>
          <w:tab w:val="right" w:pos="9639"/>
        </w:tabs>
        <w:spacing w:after="0"/>
        <w:rPr>
          <w:b/>
          <w:i/>
          <w:noProof/>
          <w:sz w:val="28"/>
        </w:rPr>
      </w:pPr>
      <w:r w:rsidRPr="000B3709">
        <w:rPr>
          <w:b/>
          <w:noProof/>
          <w:sz w:val="24"/>
        </w:rPr>
        <w:t>3GPP TSG-RAN4 Meeting #116-bis</w:t>
      </w:r>
      <w:r w:rsidR="001E41F3">
        <w:rPr>
          <w:b/>
          <w:i/>
          <w:noProof/>
          <w:sz w:val="28"/>
        </w:rPr>
        <w:tab/>
      </w:r>
      <w:r w:rsidR="001F3D2F" w:rsidRPr="001F3D2F">
        <w:rPr>
          <w:b/>
          <w:sz w:val="24"/>
        </w:rPr>
        <w:t>R4-2513347</w:t>
      </w:r>
    </w:p>
    <w:p w14:paraId="1D742EEA" w14:textId="77777777" w:rsidR="00961BED" w:rsidRDefault="000B3709" w:rsidP="005E2C44">
      <w:pPr>
        <w:pStyle w:val="CRCoverPage"/>
        <w:outlineLvl w:val="0"/>
        <w:rPr>
          <w:b/>
          <w:noProof/>
          <w:sz w:val="24"/>
        </w:rPr>
      </w:pPr>
      <w:r w:rsidRPr="000B3709">
        <w:rPr>
          <w:b/>
          <w:noProof/>
          <w:sz w:val="24"/>
        </w:rPr>
        <w:t>Prague, Czechia</w:t>
      </w:r>
      <w:r w:rsidR="001E41F3">
        <w:rPr>
          <w:b/>
          <w:noProof/>
          <w:sz w:val="24"/>
        </w:rPr>
        <w:t xml:space="preserve">, </w:t>
      </w:r>
      <w:r w:rsidRPr="000B3709">
        <w:rPr>
          <w:b/>
          <w:noProof/>
          <w:sz w:val="24"/>
        </w:rPr>
        <w:t>13rd - 17th October, 2025</w:t>
      </w:r>
    </w:p>
    <w:p w14:paraId="4F6B82EB" w14:textId="77777777" w:rsidR="00961BED" w:rsidRDefault="00961BED" w:rsidP="002244B8">
      <w:pPr>
        <w:rPr>
          <w:noProof/>
        </w:rPr>
      </w:pPr>
    </w:p>
    <w:p w14:paraId="770D22E1" w14:textId="089E2051" w:rsidR="00961BED" w:rsidRDefault="00961BED" w:rsidP="00961BED">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2244B8">
        <w:rPr>
          <w:rFonts w:ascii="Arial" w:hAnsi="Arial" w:cs="Arial"/>
          <w:noProof/>
          <w:sz w:val="24"/>
        </w:rPr>
        <w:t>8.12</w:t>
      </w:r>
    </w:p>
    <w:p w14:paraId="1B3272E3" w14:textId="77777777" w:rsidR="00961BED" w:rsidRPr="00CB4C37" w:rsidRDefault="00961BED" w:rsidP="00961BED">
      <w:pPr>
        <w:rPr>
          <w:rFonts w:ascii="Arial" w:hAnsi="Arial" w:cs="Arial"/>
          <w:noProof/>
          <w:sz w:val="24"/>
        </w:rPr>
      </w:pPr>
      <w:r>
        <w:rPr>
          <w:rFonts w:ascii="Arial" w:hAnsi="Arial" w:cs="Arial"/>
          <w:b/>
          <w:noProof/>
          <w:sz w:val="24"/>
        </w:rPr>
        <w:t>Source:</w:t>
      </w:r>
      <w:r w:rsidRPr="00CB4C37">
        <w:rPr>
          <w:rFonts w:ascii="Arial" w:hAnsi="Arial" w:cs="Arial"/>
          <w:noProof/>
          <w:sz w:val="24"/>
        </w:rPr>
        <w:tab/>
      </w:r>
      <w:r w:rsidRPr="00CB4C37">
        <w:rPr>
          <w:rFonts w:ascii="Arial" w:hAnsi="Arial" w:cs="Arial"/>
          <w:noProof/>
          <w:sz w:val="24"/>
        </w:rPr>
        <w:tab/>
      </w:r>
      <w:r w:rsidRPr="00CB4C37">
        <w:rPr>
          <w:rFonts w:ascii="Arial" w:hAnsi="Arial" w:cs="Arial"/>
          <w:noProof/>
          <w:sz w:val="24"/>
        </w:rPr>
        <w:tab/>
      </w:r>
      <w:r w:rsidRPr="00CB4C37">
        <w:rPr>
          <w:rFonts w:ascii="Arial" w:hAnsi="Arial" w:cs="Arial"/>
          <w:noProof/>
          <w:sz w:val="24"/>
        </w:rPr>
        <w:tab/>
        <w:t>Keysight Technologies UK Ltd</w:t>
      </w:r>
    </w:p>
    <w:p w14:paraId="2C465F0B" w14:textId="30732EC0" w:rsidR="00961BED" w:rsidRDefault="00961BED" w:rsidP="00961BED">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00B44F66" w:rsidRPr="00B44F66">
        <w:rPr>
          <w:rFonts w:ascii="Arial" w:hAnsi="Arial" w:cs="Arial"/>
          <w:bCs/>
          <w:noProof/>
          <w:sz w:val="24"/>
        </w:rPr>
        <w:t xml:space="preserve">On </w:t>
      </w:r>
      <w:r w:rsidR="00F131A3">
        <w:rPr>
          <w:rFonts w:ascii="Arial" w:hAnsi="Arial" w:cs="Arial"/>
          <w:bCs/>
          <w:noProof/>
          <w:sz w:val="24"/>
        </w:rPr>
        <w:t xml:space="preserve">UE </w:t>
      </w:r>
      <w:r w:rsidR="00B44F66">
        <w:rPr>
          <w:rFonts w:ascii="Arial" w:hAnsi="Arial" w:cs="Arial"/>
          <w:noProof/>
          <w:sz w:val="24"/>
        </w:rPr>
        <w:t>6G OTA Testability Aspects</w:t>
      </w:r>
    </w:p>
    <w:p w14:paraId="1D92663E" w14:textId="77777777" w:rsidR="00961BED" w:rsidRDefault="00961BED" w:rsidP="00961BED">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Pr>
          <w:rFonts w:ascii="Arial" w:hAnsi="Arial" w:cs="Arial"/>
          <w:noProof/>
          <w:sz w:val="24"/>
        </w:rPr>
        <w:t>Approval</w:t>
      </w:r>
    </w:p>
    <w:p w14:paraId="516D67CE" w14:textId="77777777" w:rsidR="00961BED" w:rsidRDefault="00961BED" w:rsidP="00961BED">
      <w:pPr>
        <w:pStyle w:val="Heading1"/>
        <w:rPr>
          <w:noProof/>
        </w:rPr>
      </w:pPr>
      <w:r>
        <w:rPr>
          <w:noProof/>
        </w:rPr>
        <w:t>Introduction</w:t>
      </w:r>
    </w:p>
    <w:p w14:paraId="1EFAF9BC" w14:textId="3BB6603A" w:rsidR="00961BED" w:rsidRDefault="00961BED" w:rsidP="00961BED">
      <w:pPr>
        <w:rPr>
          <w:noProof/>
        </w:rPr>
      </w:pPr>
      <w:r>
        <w:rPr>
          <w:noProof/>
        </w:rPr>
        <w:t>This contribution</w:t>
      </w:r>
      <w:r w:rsidR="0071459C">
        <w:rPr>
          <w:noProof/>
        </w:rPr>
        <w:t xml:space="preserve"> is addressing </w:t>
      </w:r>
      <w:r w:rsidR="00472062">
        <w:rPr>
          <w:noProof/>
        </w:rPr>
        <w:t xml:space="preserve">our preliminary thoughts about </w:t>
      </w:r>
      <w:r w:rsidR="00EF2CDE">
        <w:rPr>
          <w:noProof/>
        </w:rPr>
        <w:t>the 6G OTA testability aspects</w:t>
      </w:r>
      <w:r w:rsidR="00697D6E">
        <w:rPr>
          <w:noProof/>
        </w:rPr>
        <w:t xml:space="preserve"> for UE</w:t>
      </w:r>
      <w:r w:rsidR="001F1A6E">
        <w:rPr>
          <w:noProof/>
        </w:rPr>
        <w:t xml:space="preserve"> testing</w:t>
      </w:r>
      <w:r w:rsidR="00A514AC">
        <w:rPr>
          <w:noProof/>
        </w:rPr>
        <w:t>, specifically the non</w:t>
      </w:r>
      <w:r w:rsidR="008646FB">
        <w:rPr>
          <w:noProof/>
        </w:rPr>
        <w:t>-</w:t>
      </w:r>
      <w:r w:rsidR="00A514AC">
        <w:rPr>
          <w:noProof/>
        </w:rPr>
        <w:t>AI</w:t>
      </w:r>
      <w:r w:rsidR="004D6DA4">
        <w:rPr>
          <w:noProof/>
        </w:rPr>
        <w:t xml:space="preserve"> features,</w:t>
      </w:r>
      <w:r w:rsidR="00472062">
        <w:rPr>
          <w:noProof/>
        </w:rPr>
        <w:t xml:space="preserve"> of the new 6G SI </w:t>
      </w:r>
      <w:r w:rsidR="00472062">
        <w:rPr>
          <w:noProof/>
        </w:rPr>
        <w:fldChar w:fldCharType="begin"/>
      </w:r>
      <w:r w:rsidR="00472062">
        <w:rPr>
          <w:noProof/>
        </w:rPr>
        <w:instrText xml:space="preserve"> REF _Ref208841075 \w </w:instrText>
      </w:r>
      <w:r w:rsidR="00472062">
        <w:rPr>
          <w:noProof/>
        </w:rPr>
        <w:fldChar w:fldCharType="separate"/>
      </w:r>
      <w:r w:rsidR="00B95700">
        <w:rPr>
          <w:noProof/>
        </w:rPr>
        <w:t>[1]</w:t>
      </w:r>
      <w:r w:rsidR="00472062">
        <w:rPr>
          <w:noProof/>
        </w:rPr>
        <w:fldChar w:fldCharType="end"/>
      </w:r>
      <w:r w:rsidR="00A21456">
        <w:rPr>
          <w:noProof/>
        </w:rPr>
        <w:t>.</w:t>
      </w:r>
    </w:p>
    <w:p w14:paraId="30D09152" w14:textId="70D7EB62" w:rsidR="00961BED" w:rsidRDefault="00961BED" w:rsidP="00961BED">
      <w:pPr>
        <w:pStyle w:val="Heading1"/>
        <w:rPr>
          <w:noProof/>
        </w:rPr>
      </w:pPr>
      <w:r>
        <w:rPr>
          <w:noProof/>
        </w:rPr>
        <w:t>Discussion</w:t>
      </w:r>
      <w:r w:rsidR="00A21456">
        <w:rPr>
          <w:noProof/>
        </w:rPr>
        <w:t xml:space="preserve"> </w:t>
      </w:r>
      <w:r w:rsidR="0085181E">
        <w:rPr>
          <w:noProof/>
        </w:rPr>
        <w:t>-</w:t>
      </w:r>
      <w:r w:rsidR="00A21456">
        <w:rPr>
          <w:noProof/>
        </w:rPr>
        <w:t xml:space="preserve"> 6G OTA testability aspects</w:t>
      </w:r>
    </w:p>
    <w:p w14:paraId="15648DE8" w14:textId="4B4E214A" w:rsidR="00961BED" w:rsidRDefault="0005363E" w:rsidP="0005363E">
      <w:r>
        <w:t xml:space="preserve">The 6G </w:t>
      </w:r>
      <w:r w:rsidR="00414ACD">
        <w:t xml:space="preserve">Radio </w:t>
      </w:r>
      <w:r>
        <w:t>SI</w:t>
      </w:r>
      <w:r w:rsidR="00414ACD">
        <w:t xml:space="preserve"> </w:t>
      </w:r>
      <w:r w:rsidR="00414ACD">
        <w:fldChar w:fldCharType="begin"/>
      </w:r>
      <w:r w:rsidR="00414ACD">
        <w:instrText xml:space="preserve"> REF _Ref208841075 \w </w:instrText>
      </w:r>
      <w:r w:rsidR="00414ACD">
        <w:fldChar w:fldCharType="separate"/>
      </w:r>
      <w:r w:rsidR="00B95700">
        <w:t>[1]</w:t>
      </w:r>
      <w:r w:rsidR="00414ACD">
        <w:fldChar w:fldCharType="end"/>
      </w:r>
      <w:r w:rsidR="0032407D">
        <w:t xml:space="preserve"> captured various </w:t>
      </w:r>
      <w:r w:rsidR="00E613CA">
        <w:t xml:space="preserve">objectives/goals for </w:t>
      </w:r>
      <w:r w:rsidR="00BA42C1">
        <w:t xml:space="preserve">the different TSG WGs (RAN1, RAN2, RAN4, RAN4). One </w:t>
      </w:r>
      <w:r w:rsidR="00FB4A6D">
        <w:t xml:space="preserve">of the </w:t>
      </w:r>
      <w:r w:rsidR="00E83238">
        <w:t xml:space="preserve">many </w:t>
      </w:r>
      <w:r w:rsidR="00FB4A6D">
        <w:t xml:space="preserve">RAN4 </w:t>
      </w:r>
      <w:r w:rsidR="00BA42C1">
        <w:t>aspect</w:t>
      </w:r>
      <w:r w:rsidR="00FB4A6D">
        <w:t xml:space="preserve">s is related to </w:t>
      </w:r>
      <w:r w:rsidR="00A358CA">
        <w:t>testability</w:t>
      </w:r>
      <w:r w:rsidR="00243DDD">
        <w:t xml:space="preserve"> and OTA</w:t>
      </w:r>
      <w:r w:rsidR="00FB4A6D">
        <w:t xml:space="preserve">, i.e., </w:t>
      </w:r>
    </w:p>
    <w:tbl>
      <w:tblPr>
        <w:tblStyle w:val="TableGrid"/>
        <w:tblW w:w="0" w:type="auto"/>
        <w:tblLook w:val="04A0" w:firstRow="1" w:lastRow="0" w:firstColumn="1" w:lastColumn="0" w:noHBand="0" w:noVBand="1"/>
      </w:tblPr>
      <w:tblGrid>
        <w:gridCol w:w="9629"/>
      </w:tblGrid>
      <w:tr w:rsidR="00FB4A6D" w14:paraId="3DC29248" w14:textId="77777777" w:rsidTr="00FC444F">
        <w:tc>
          <w:tcPr>
            <w:tcW w:w="9629" w:type="dxa"/>
          </w:tcPr>
          <w:p w14:paraId="57D39790" w14:textId="77777777" w:rsidR="00FB4A6D" w:rsidRPr="00934C60" w:rsidRDefault="00FB4A6D" w:rsidP="00FB4A6D">
            <w:pPr>
              <w:pStyle w:val="ListParagraph"/>
              <w:numPr>
                <w:ilvl w:val="0"/>
                <w:numId w:val="2"/>
              </w:numPr>
              <w:overflowPunct w:val="0"/>
              <w:autoSpaceDE w:val="0"/>
              <w:autoSpaceDN w:val="0"/>
              <w:adjustRightInd w:val="0"/>
              <w:spacing w:after="120"/>
              <w:textAlignment w:val="baseline"/>
              <w:rPr>
                <w:color w:val="000000" w:themeColor="text1"/>
              </w:rPr>
            </w:pPr>
            <w:r w:rsidRPr="00934C60">
              <w:rPr>
                <w:color w:val="000000" w:themeColor="text1"/>
              </w:rPr>
              <w:t xml:space="preserve">6GR core and performance requirements </w:t>
            </w:r>
          </w:p>
          <w:p w14:paraId="6B6A659F" w14:textId="77777777" w:rsidR="00FB4A6D" w:rsidRPr="00934C60" w:rsidRDefault="00FB4A6D" w:rsidP="00FB4A6D">
            <w:pPr>
              <w:pStyle w:val="ListParagraph"/>
              <w:numPr>
                <w:ilvl w:val="0"/>
                <w:numId w:val="4"/>
              </w:numPr>
              <w:overflowPunct w:val="0"/>
              <w:autoSpaceDE w:val="0"/>
              <w:autoSpaceDN w:val="0"/>
              <w:adjustRightInd w:val="0"/>
              <w:spacing w:after="120"/>
              <w:textAlignment w:val="baseline"/>
              <w:rPr>
                <w:color w:val="000000" w:themeColor="text1"/>
              </w:rPr>
            </w:pPr>
            <w:r w:rsidRPr="00934C60">
              <w:rPr>
                <w:color w:val="000000" w:themeColor="text1"/>
              </w:rPr>
              <w:t>General RF aspects [RAN4]</w:t>
            </w:r>
          </w:p>
          <w:p w14:paraId="6BC97DB2"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Intra-3GPP co-existence studies</w:t>
            </w:r>
          </w:p>
          <w:p w14:paraId="2BE7F619"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Study RF related system parameters and requirements</w:t>
            </w:r>
          </w:p>
          <w:p w14:paraId="7CD8EE3A" w14:textId="77777777" w:rsidR="00FB4A6D" w:rsidRPr="00934C60" w:rsidRDefault="00FB4A6D" w:rsidP="00FB4A6D">
            <w:pPr>
              <w:pStyle w:val="ListParagraph"/>
              <w:numPr>
                <w:ilvl w:val="0"/>
                <w:numId w:val="4"/>
              </w:numPr>
              <w:overflowPunct w:val="0"/>
              <w:autoSpaceDE w:val="0"/>
              <w:autoSpaceDN w:val="0"/>
              <w:adjustRightInd w:val="0"/>
              <w:spacing w:after="120"/>
              <w:textAlignment w:val="baseline"/>
              <w:rPr>
                <w:color w:val="000000" w:themeColor="text1"/>
              </w:rPr>
            </w:pPr>
            <w:r w:rsidRPr="00934C60">
              <w:rPr>
                <w:color w:val="000000" w:themeColor="text1"/>
              </w:rPr>
              <w:t>BS RF requirement aspects including band [RAN4]</w:t>
            </w:r>
          </w:p>
          <w:p w14:paraId="29381C69"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BS RF requirement and testing framework aiming at improvements and/or simplification compared to 5G NR, including MSR and AAS operation</w:t>
            </w:r>
          </w:p>
          <w:p w14:paraId="68A6AD00"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 xml:space="preserve">Study how to improve 6G BS core,  conformance specifications, including structure and drafting principles </w:t>
            </w:r>
          </w:p>
          <w:p w14:paraId="5D47D66E" w14:textId="77777777" w:rsidR="00FB4A6D" w:rsidRPr="00934C60" w:rsidRDefault="00FB4A6D" w:rsidP="00FB4A6D">
            <w:pPr>
              <w:pStyle w:val="ListParagraph"/>
              <w:numPr>
                <w:ilvl w:val="0"/>
                <w:numId w:val="4"/>
              </w:numPr>
              <w:overflowPunct w:val="0"/>
              <w:autoSpaceDE w:val="0"/>
              <w:autoSpaceDN w:val="0"/>
              <w:adjustRightInd w:val="0"/>
              <w:spacing w:after="120"/>
              <w:textAlignment w:val="baseline"/>
              <w:rPr>
                <w:color w:val="000000" w:themeColor="text1"/>
              </w:rPr>
            </w:pPr>
            <w:r w:rsidRPr="00934C60">
              <w:rPr>
                <w:color w:val="000000" w:themeColor="text1"/>
              </w:rPr>
              <w:t>UE RF requirement aspects including band and band combination [RAN4]</w:t>
            </w:r>
          </w:p>
          <w:p w14:paraId="27FA1659"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UE RF requirement framework aiming at improvements and/or simplification compared to 5G NR</w:t>
            </w:r>
          </w:p>
          <w:p w14:paraId="40382CBF"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 xml:space="preserve">Study how to improve 6G UE RF specification(s), including structure, drafting principles, and database for band combination </w:t>
            </w:r>
          </w:p>
          <w:p w14:paraId="4619821D"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Study UE RF capabilities considering different device types and implementations</w:t>
            </w:r>
          </w:p>
          <w:p w14:paraId="5BA16D7F" w14:textId="77777777" w:rsidR="00FB4A6D" w:rsidRPr="00934C60" w:rsidRDefault="00FB4A6D" w:rsidP="00FB4A6D">
            <w:pPr>
              <w:pStyle w:val="ListParagraph"/>
              <w:numPr>
                <w:ilvl w:val="0"/>
                <w:numId w:val="4"/>
              </w:numPr>
              <w:overflowPunct w:val="0"/>
              <w:autoSpaceDE w:val="0"/>
              <w:autoSpaceDN w:val="0"/>
              <w:adjustRightInd w:val="0"/>
              <w:spacing w:after="120"/>
              <w:textAlignment w:val="baseline"/>
              <w:rPr>
                <w:color w:val="000000" w:themeColor="text1"/>
              </w:rPr>
            </w:pPr>
            <w:r w:rsidRPr="00934C60">
              <w:rPr>
                <w:color w:val="000000" w:themeColor="text1"/>
              </w:rPr>
              <w:t>RRM aspects for 6GR [RAN4, RAN1, RAN2]</w:t>
            </w:r>
          </w:p>
          <w:p w14:paraId="5AF28E9B"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RRM requirement and procedure aspects aiming at improvements and/or simplification compared to 5G NR</w:t>
            </w:r>
          </w:p>
          <w:p w14:paraId="2655B89C"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 xml:space="preserve">Study how to improve 6G requirement specification, including structure and drafting principles </w:t>
            </w:r>
          </w:p>
          <w:p w14:paraId="41980C84" w14:textId="77777777" w:rsidR="00FB4A6D" w:rsidRPr="00934C60" w:rsidRDefault="00FB4A6D" w:rsidP="00FB4A6D">
            <w:pPr>
              <w:pStyle w:val="ListParagraph"/>
              <w:numPr>
                <w:ilvl w:val="0"/>
                <w:numId w:val="4"/>
              </w:numPr>
              <w:overflowPunct w:val="0"/>
              <w:autoSpaceDE w:val="0"/>
              <w:autoSpaceDN w:val="0"/>
              <w:adjustRightInd w:val="0"/>
              <w:spacing w:after="120"/>
              <w:textAlignment w:val="baseline"/>
              <w:rPr>
                <w:color w:val="000000" w:themeColor="text1"/>
              </w:rPr>
            </w:pPr>
            <w:r w:rsidRPr="00934C60">
              <w:rPr>
                <w:color w:val="000000" w:themeColor="text1"/>
              </w:rPr>
              <w:t>Demodulation and performance aspects [RAN4]</w:t>
            </w:r>
          </w:p>
          <w:p w14:paraId="0125079D"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Demodulation and performance requirement framework and key assumptions, aiming at improvements and/or simplification compared to 5G NR</w:t>
            </w:r>
            <w:r w:rsidRPr="00934C60">
              <w:rPr>
                <w:rFonts w:hint="eastAsia"/>
                <w:color w:val="000000" w:themeColor="text1"/>
                <w:lang w:eastAsia="ja-JP"/>
              </w:rPr>
              <w:t xml:space="preserve"> for UE and BS</w:t>
            </w:r>
          </w:p>
          <w:p w14:paraId="04A1B57B"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Study how to improve 6G demodulation and performance specifications, including structure and drafting principles</w:t>
            </w:r>
            <w:r w:rsidRPr="00934C60">
              <w:rPr>
                <w:rFonts w:hint="eastAsia"/>
                <w:color w:val="000000" w:themeColor="text1"/>
                <w:lang w:eastAsia="ja-JP"/>
              </w:rPr>
              <w:t xml:space="preserve"> for UE </w:t>
            </w:r>
            <w:r w:rsidRPr="00934C60">
              <w:rPr>
                <w:color w:val="000000" w:themeColor="text1"/>
                <w:lang w:eastAsia="ja-JP"/>
              </w:rPr>
              <w:t>and</w:t>
            </w:r>
            <w:r w:rsidRPr="00934C60">
              <w:rPr>
                <w:rFonts w:hint="eastAsia"/>
                <w:color w:val="000000" w:themeColor="text1"/>
                <w:lang w:eastAsia="ja-JP"/>
              </w:rPr>
              <w:t xml:space="preserve"> BS</w:t>
            </w:r>
          </w:p>
          <w:p w14:paraId="4ABBDFF0" w14:textId="77777777" w:rsidR="00FB4A6D" w:rsidRPr="00934C60" w:rsidRDefault="00FB4A6D" w:rsidP="00FB4A6D">
            <w:pPr>
              <w:pStyle w:val="ListParagraph"/>
              <w:numPr>
                <w:ilvl w:val="0"/>
                <w:numId w:val="4"/>
              </w:numPr>
              <w:overflowPunct w:val="0"/>
              <w:autoSpaceDE w:val="0"/>
              <w:autoSpaceDN w:val="0"/>
              <w:adjustRightInd w:val="0"/>
              <w:spacing w:after="120"/>
              <w:textAlignment w:val="baseline"/>
              <w:rPr>
                <w:color w:val="000000" w:themeColor="text1"/>
              </w:rPr>
            </w:pPr>
            <w:r w:rsidRPr="00934C60">
              <w:rPr>
                <w:color w:val="000000" w:themeColor="text1"/>
              </w:rPr>
              <w:t>Aspects related to the testability [RAN4]</w:t>
            </w:r>
          </w:p>
          <w:p w14:paraId="248ADEA0" w14:textId="77777777" w:rsidR="00FB4A6D" w:rsidRPr="00A358CA"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highlight w:val="yellow"/>
              </w:rPr>
            </w:pPr>
            <w:r w:rsidRPr="00A358CA">
              <w:rPr>
                <w:color w:val="000000" w:themeColor="text1"/>
                <w:highlight w:val="yellow"/>
              </w:rPr>
              <w:t>Testability methodology framework and key assumptions, aiming to ensure that requirements can be properly tested considering the applicability and feasibility of conductive and/or OTA testing with reasonable complexity</w:t>
            </w:r>
          </w:p>
          <w:p w14:paraId="7E8B71F1" w14:textId="77777777" w:rsidR="00FB4A6D" w:rsidRPr="00934C60" w:rsidRDefault="00FB4A6D" w:rsidP="00FB4A6D">
            <w:pPr>
              <w:pStyle w:val="ListParagraph"/>
              <w:numPr>
                <w:ilvl w:val="0"/>
                <w:numId w:val="4"/>
              </w:numPr>
              <w:overflowPunct w:val="0"/>
              <w:autoSpaceDE w:val="0"/>
              <w:autoSpaceDN w:val="0"/>
              <w:adjustRightInd w:val="0"/>
              <w:spacing w:after="120"/>
              <w:textAlignment w:val="baseline"/>
              <w:rPr>
                <w:color w:val="000000" w:themeColor="text1"/>
              </w:rPr>
            </w:pPr>
            <w:r w:rsidRPr="00934C60">
              <w:rPr>
                <w:color w:val="000000" w:themeColor="text1"/>
              </w:rPr>
              <w:t>Other aspects</w:t>
            </w:r>
          </w:p>
          <w:p w14:paraId="469F383D" w14:textId="77777777" w:rsidR="00FB4A6D" w:rsidRPr="00934C60" w:rsidRDefault="00FB4A6D" w:rsidP="00FB4A6D">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 xml:space="preserve">Handling </w:t>
            </w:r>
            <w:r w:rsidRPr="00934C60">
              <w:rPr>
                <w:color w:val="000000" w:themeColor="text1"/>
                <w:lang w:eastAsia="ja-JP"/>
              </w:rPr>
              <w:t>irregular</w:t>
            </w:r>
            <w:r w:rsidRPr="00934C60">
              <w:rPr>
                <w:color w:val="000000" w:themeColor="text1"/>
              </w:rPr>
              <w:t xml:space="preserve"> channel bandwidths </w:t>
            </w:r>
            <w:r w:rsidRPr="00934C60">
              <w:rPr>
                <w:rFonts w:hint="eastAsia"/>
                <w:color w:val="000000" w:themeColor="text1"/>
                <w:lang w:eastAsia="ja-JP"/>
              </w:rPr>
              <w:t>including the definition [RAN4, RAN1]</w:t>
            </w:r>
          </w:p>
          <w:p w14:paraId="79B55D20" w14:textId="4C11568B" w:rsidR="00FB4A6D" w:rsidRPr="00FB4A6D" w:rsidRDefault="00FB4A6D" w:rsidP="0005363E">
            <w:pPr>
              <w:pStyle w:val="ListParagraph"/>
              <w:numPr>
                <w:ilvl w:val="2"/>
                <w:numId w:val="3"/>
              </w:numPr>
              <w:overflowPunct w:val="0"/>
              <w:autoSpaceDE w:val="0"/>
              <w:autoSpaceDN w:val="0"/>
              <w:adjustRightInd w:val="0"/>
              <w:spacing w:after="120"/>
              <w:ind w:left="1843" w:hanging="288"/>
              <w:textAlignment w:val="baseline"/>
              <w:rPr>
                <w:color w:val="000000" w:themeColor="text1"/>
              </w:rPr>
            </w:pPr>
            <w:r w:rsidRPr="00934C60">
              <w:rPr>
                <w:color w:val="000000" w:themeColor="text1"/>
              </w:rPr>
              <w:t>Definition of ‘frequency range(s)’</w:t>
            </w:r>
            <w:r w:rsidRPr="00934C60">
              <w:rPr>
                <w:rFonts w:hint="eastAsia"/>
                <w:color w:val="000000" w:themeColor="text1"/>
                <w:lang w:eastAsia="ja-JP"/>
              </w:rPr>
              <w:t>[RAN4]</w:t>
            </w:r>
          </w:p>
        </w:tc>
      </w:tr>
    </w:tbl>
    <w:p w14:paraId="0D66A757" w14:textId="70D3257C" w:rsidR="00FB4A6D" w:rsidRDefault="00A3591A" w:rsidP="0005363E">
      <w:r>
        <w:t>The RAN4 chair accordingly setup 11 different 6G topics</w:t>
      </w:r>
      <w:r w:rsidR="00BA4BDA">
        <w:t xml:space="preserve"> in the respective planning document </w:t>
      </w:r>
      <w:r w:rsidR="00767D1E">
        <w:fldChar w:fldCharType="begin"/>
      </w:r>
      <w:r w:rsidR="00767D1E">
        <w:instrText xml:space="preserve"> REF _Ref208843987 \w </w:instrText>
      </w:r>
      <w:r w:rsidR="00767D1E">
        <w:fldChar w:fldCharType="separate"/>
      </w:r>
      <w:r w:rsidR="00B95700">
        <w:t>[2]</w:t>
      </w:r>
      <w:r w:rsidR="00767D1E">
        <w:fldChar w:fldCharType="end"/>
      </w:r>
      <w:r w:rsidR="00767D1E">
        <w:t xml:space="preserve"> </w:t>
      </w:r>
      <w:r w:rsidR="00BA4BDA">
        <w:t xml:space="preserve">for the upcoming </w:t>
      </w:r>
      <w:r w:rsidR="00C4108B">
        <w:t>RAN4</w:t>
      </w:r>
      <w:r w:rsidR="00654D2C">
        <w:t>#116-bis</w:t>
      </w:r>
      <w:r w:rsidR="00FF3252">
        <w:t xml:space="preserve"> </w:t>
      </w:r>
      <w:r w:rsidR="00BA4BDA">
        <w:t>meeting</w:t>
      </w:r>
      <w:r w:rsidR="00767D1E">
        <w:t xml:space="preserve"> with one of </w:t>
      </w:r>
      <w:r w:rsidR="00FF3252">
        <w:t xml:space="preserve">those topics </w:t>
      </w:r>
      <w:r w:rsidR="00767D1E">
        <w:t>being ‘OTA and testability’</w:t>
      </w:r>
      <w:r w:rsidR="00654D2C">
        <w:t xml:space="preserve">, i.e., </w:t>
      </w:r>
    </w:p>
    <w:tbl>
      <w:tblPr>
        <w:tblStyle w:val="TableGrid"/>
        <w:tblW w:w="0" w:type="auto"/>
        <w:tblLook w:val="04A0" w:firstRow="1" w:lastRow="0" w:firstColumn="1" w:lastColumn="0" w:noHBand="0" w:noVBand="1"/>
      </w:tblPr>
      <w:tblGrid>
        <w:gridCol w:w="9629"/>
      </w:tblGrid>
      <w:tr w:rsidR="00767D1E" w14:paraId="24056E42" w14:textId="77777777" w:rsidTr="00FC444F">
        <w:tc>
          <w:tcPr>
            <w:tcW w:w="9629" w:type="dxa"/>
          </w:tcPr>
          <w:p w14:paraId="0D8AE1CF" w14:textId="3411F126" w:rsidR="00767D1E" w:rsidRDefault="004E6F18" w:rsidP="0005363E">
            <w:r>
              <w:rPr>
                <w:noProof/>
              </w:rPr>
              <w:lastRenderedPageBreak/>
              <w:drawing>
                <wp:inline distT="0" distB="0" distL="0" distR="0" wp14:anchorId="2F5D0A2F" wp14:editId="3A6C348E">
                  <wp:extent cx="5486400" cy="2783328"/>
                  <wp:effectExtent l="0" t="0" r="0" b="0"/>
                  <wp:docPr id="1425352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52174" name=""/>
                          <pic:cNvPicPr/>
                        </pic:nvPicPr>
                        <pic:blipFill>
                          <a:blip r:embed="rId11"/>
                          <a:stretch>
                            <a:fillRect/>
                          </a:stretch>
                        </pic:blipFill>
                        <pic:spPr>
                          <a:xfrm>
                            <a:off x="0" y="0"/>
                            <a:ext cx="5486400" cy="2783328"/>
                          </a:xfrm>
                          <a:prstGeom prst="rect">
                            <a:avLst/>
                          </a:prstGeom>
                        </pic:spPr>
                      </pic:pic>
                    </a:graphicData>
                  </a:graphic>
                </wp:inline>
              </w:drawing>
            </w:r>
          </w:p>
        </w:tc>
      </w:tr>
    </w:tbl>
    <w:p w14:paraId="012F4418" w14:textId="374E07DD" w:rsidR="00FB4A6D" w:rsidRDefault="00F34024" w:rsidP="0005363E">
      <w:r>
        <w:t xml:space="preserve">We had previously </w:t>
      </w:r>
      <w:r w:rsidR="008E0455">
        <w:t xml:space="preserve">shared some of our thoughts on OTA testability aspects in the 6G Workshop held earlier this year </w:t>
      </w:r>
      <w:r w:rsidR="003912BB">
        <w:fldChar w:fldCharType="begin"/>
      </w:r>
      <w:r w:rsidR="003912BB">
        <w:instrText xml:space="preserve"> REF _Ref208844592 \w </w:instrText>
      </w:r>
      <w:r w:rsidR="003912BB">
        <w:fldChar w:fldCharType="separate"/>
      </w:r>
      <w:r w:rsidR="00B95700">
        <w:t>[3]</w:t>
      </w:r>
      <w:r w:rsidR="003912BB">
        <w:fldChar w:fldCharType="end"/>
      </w:r>
      <w:r w:rsidR="003912BB">
        <w:t xml:space="preserve">, i.e., </w:t>
      </w:r>
    </w:p>
    <w:tbl>
      <w:tblPr>
        <w:tblStyle w:val="TableGrid"/>
        <w:tblW w:w="0" w:type="auto"/>
        <w:tblLook w:val="04A0" w:firstRow="1" w:lastRow="0" w:firstColumn="1" w:lastColumn="0" w:noHBand="0" w:noVBand="1"/>
      </w:tblPr>
      <w:tblGrid>
        <w:gridCol w:w="9629"/>
      </w:tblGrid>
      <w:tr w:rsidR="003912BB" w14:paraId="39DA1623" w14:textId="77777777" w:rsidTr="00FC444F">
        <w:tc>
          <w:tcPr>
            <w:tcW w:w="9629" w:type="dxa"/>
          </w:tcPr>
          <w:p w14:paraId="02ACCA50" w14:textId="43AA96F2" w:rsidR="003912BB" w:rsidRDefault="001B714C" w:rsidP="0005363E">
            <w:r>
              <w:rPr>
                <w:noProof/>
              </w:rPr>
              <w:drawing>
                <wp:inline distT="0" distB="0" distL="0" distR="0" wp14:anchorId="026DA041" wp14:editId="42A98507">
                  <wp:extent cx="6120765" cy="3443605"/>
                  <wp:effectExtent l="0" t="0" r="0" b="4445"/>
                  <wp:docPr id="886746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746717" name=""/>
                          <pic:cNvPicPr/>
                        </pic:nvPicPr>
                        <pic:blipFill>
                          <a:blip r:embed="rId12"/>
                          <a:stretch>
                            <a:fillRect/>
                          </a:stretch>
                        </pic:blipFill>
                        <pic:spPr>
                          <a:xfrm>
                            <a:off x="0" y="0"/>
                            <a:ext cx="6120765" cy="3443605"/>
                          </a:xfrm>
                          <a:prstGeom prst="rect">
                            <a:avLst/>
                          </a:prstGeom>
                        </pic:spPr>
                      </pic:pic>
                    </a:graphicData>
                  </a:graphic>
                </wp:inline>
              </w:drawing>
            </w:r>
          </w:p>
        </w:tc>
      </w:tr>
    </w:tbl>
    <w:p w14:paraId="51F364C3" w14:textId="0E5F3029" w:rsidR="003912BB" w:rsidRDefault="00BE398C" w:rsidP="0005363E">
      <w:r>
        <w:t xml:space="preserve">The following sections provide some additional views on </w:t>
      </w:r>
      <w:r w:rsidR="005264F6">
        <w:t xml:space="preserve">OTA testability aspects for the different </w:t>
      </w:r>
      <w:r w:rsidR="0038748B">
        <w:t xml:space="preserve">frequency ranges considered </w:t>
      </w:r>
      <w:r w:rsidR="00405A8B">
        <w:fldChar w:fldCharType="begin"/>
      </w:r>
      <w:r w:rsidR="00405A8B">
        <w:instrText xml:space="preserve"> REF _Ref208841075 \w </w:instrText>
      </w:r>
      <w:r w:rsidR="00405A8B">
        <w:fldChar w:fldCharType="separate"/>
      </w:r>
      <w:r w:rsidR="00B95700">
        <w:t>[1]</w:t>
      </w:r>
      <w:r w:rsidR="00405A8B">
        <w:fldChar w:fldCharType="end"/>
      </w:r>
      <w:r w:rsidR="00405A8B">
        <w:t xml:space="preserve">, i.e., </w:t>
      </w:r>
    </w:p>
    <w:tbl>
      <w:tblPr>
        <w:tblStyle w:val="TableGrid"/>
        <w:tblW w:w="0" w:type="auto"/>
        <w:tblLook w:val="04A0" w:firstRow="1" w:lastRow="0" w:firstColumn="1" w:lastColumn="0" w:noHBand="0" w:noVBand="1"/>
      </w:tblPr>
      <w:tblGrid>
        <w:gridCol w:w="9629"/>
      </w:tblGrid>
      <w:tr w:rsidR="00405A8B" w14:paraId="3037D388" w14:textId="77777777" w:rsidTr="00FC444F">
        <w:tc>
          <w:tcPr>
            <w:tcW w:w="9629" w:type="dxa"/>
          </w:tcPr>
          <w:p w14:paraId="5EBA6815" w14:textId="50F7B220" w:rsidR="00405A8B" w:rsidRPr="00405A8B" w:rsidRDefault="00405A8B" w:rsidP="0005363E">
            <w:pPr>
              <w:rPr>
                <w:color w:val="000000" w:themeColor="text1"/>
              </w:rPr>
            </w:pPr>
            <w:r w:rsidRPr="00934C60">
              <w:rPr>
                <w:color w:val="000000" w:themeColor="text1"/>
              </w:rPr>
              <w:t xml:space="preserve">From a technology perspective, the study will address frequency ranges up to 52.6GHz, including at least the </w:t>
            </w:r>
            <w:r w:rsidRPr="00405A8B">
              <w:rPr>
                <w:color w:val="000000" w:themeColor="text1"/>
                <w:highlight w:val="yellow"/>
              </w:rPr>
              <w:t>full range of FR1 (up to 7.125GHz)</w:t>
            </w:r>
            <w:r w:rsidRPr="00934C60">
              <w:rPr>
                <w:color w:val="000000" w:themeColor="text1"/>
              </w:rPr>
              <w:t xml:space="preserve">, </w:t>
            </w:r>
            <w:r w:rsidRPr="00405A8B">
              <w:rPr>
                <w:color w:val="000000" w:themeColor="text1"/>
                <w:highlight w:val="yellow"/>
              </w:rPr>
              <w:t>the range between FR1 and FR2-1 (including around ~7GHz)</w:t>
            </w:r>
            <w:r w:rsidRPr="00934C60">
              <w:rPr>
                <w:color w:val="000000" w:themeColor="text1"/>
              </w:rPr>
              <w:t xml:space="preserve">, and </w:t>
            </w:r>
            <w:r w:rsidRPr="00405A8B">
              <w:rPr>
                <w:color w:val="000000" w:themeColor="text1"/>
                <w:highlight w:val="yellow"/>
              </w:rPr>
              <w:t>FR2-1 (24.25 GHz – 52.6GHz)</w:t>
            </w:r>
            <w:r w:rsidRPr="00934C60">
              <w:rPr>
                <w:color w:val="000000" w:themeColor="text1"/>
              </w:rPr>
              <w:t xml:space="preserve">. </w:t>
            </w:r>
          </w:p>
        </w:tc>
      </w:tr>
    </w:tbl>
    <w:p w14:paraId="6E27C102" w14:textId="77777777" w:rsidR="00E05880" w:rsidRDefault="00E05880" w:rsidP="00330009"/>
    <w:p w14:paraId="3B7F9DF9" w14:textId="77777777" w:rsidR="00E05880" w:rsidRDefault="00E05880">
      <w:pPr>
        <w:spacing w:after="0"/>
        <w:rPr>
          <w:rFonts w:ascii="Arial" w:hAnsi="Arial"/>
          <w:sz w:val="32"/>
        </w:rPr>
      </w:pPr>
      <w:r>
        <w:br w:type="page"/>
      </w:r>
    </w:p>
    <w:p w14:paraId="0D2A17D6" w14:textId="06245939" w:rsidR="00405A8B" w:rsidRDefault="00405A8B" w:rsidP="00535464">
      <w:pPr>
        <w:pStyle w:val="Heading2"/>
      </w:pPr>
      <w:r>
        <w:lastRenderedPageBreak/>
        <w:t>OTA Testability Aspects</w:t>
      </w:r>
      <w:r w:rsidR="00535464">
        <w:t xml:space="preserve"> for FR1 (up to 7.125 GHz)</w:t>
      </w:r>
    </w:p>
    <w:p w14:paraId="37C7F0F2" w14:textId="247752F4" w:rsidR="008267DF" w:rsidRDefault="00F945CE" w:rsidP="0005363E">
      <w:r>
        <w:t xml:space="preserve">The </w:t>
      </w:r>
      <w:r w:rsidR="001F3C2A">
        <w:t>testing</w:t>
      </w:r>
      <w:r>
        <w:t xml:space="preserve"> aspects for FR1</w:t>
      </w:r>
      <w:r w:rsidR="00E769D5">
        <w:t xml:space="preserve"> </w:t>
      </w:r>
      <w:r w:rsidR="003568F3">
        <w:t>have been very well</w:t>
      </w:r>
      <w:r w:rsidR="00AA54AE">
        <w:t xml:space="preserve"> established, especially given the legacy radio</w:t>
      </w:r>
      <w:r w:rsidR="00DB6E5F">
        <w:t xml:space="preserve"> communication standards over the last few decades</w:t>
      </w:r>
      <w:r w:rsidR="009F6E36">
        <w:t>. C</w:t>
      </w:r>
      <w:r w:rsidR="00CC5B19">
        <w:t>onformance testing of UE RF</w:t>
      </w:r>
      <w:r w:rsidR="00A90673">
        <w:t xml:space="preserve"> </w:t>
      </w:r>
      <w:r w:rsidR="00A90673">
        <w:fldChar w:fldCharType="begin"/>
      </w:r>
      <w:r w:rsidR="00A90673">
        <w:instrText xml:space="preserve"> REF _Ref208912612 \w </w:instrText>
      </w:r>
      <w:r w:rsidR="00A90673">
        <w:fldChar w:fldCharType="separate"/>
      </w:r>
      <w:r w:rsidR="00B95700">
        <w:t>[4]</w:t>
      </w:r>
      <w:r w:rsidR="00A90673">
        <w:fldChar w:fldCharType="end"/>
      </w:r>
      <w:r w:rsidR="00CC5B19">
        <w:t>, demodulation</w:t>
      </w:r>
      <w:r w:rsidR="00A90673">
        <w:t xml:space="preserve"> </w:t>
      </w:r>
      <w:r w:rsidR="00A90673">
        <w:fldChar w:fldCharType="begin"/>
      </w:r>
      <w:r w:rsidR="00A90673">
        <w:instrText xml:space="preserve"> REF _Ref208912620 \w </w:instrText>
      </w:r>
      <w:r w:rsidR="00A90673">
        <w:fldChar w:fldCharType="separate"/>
      </w:r>
      <w:r w:rsidR="00B95700">
        <w:t>[5]</w:t>
      </w:r>
      <w:r w:rsidR="00A90673">
        <w:fldChar w:fldCharType="end"/>
      </w:r>
      <w:r w:rsidR="00CC5B19">
        <w:t xml:space="preserve">, and RRM </w:t>
      </w:r>
      <w:r w:rsidR="00A90673">
        <w:fldChar w:fldCharType="begin"/>
      </w:r>
      <w:r w:rsidR="00A90673">
        <w:instrText xml:space="preserve"> REF _Ref208912629 \w </w:instrText>
      </w:r>
      <w:r w:rsidR="00A90673">
        <w:fldChar w:fldCharType="separate"/>
      </w:r>
      <w:r w:rsidR="00B95700">
        <w:t>[6]</w:t>
      </w:r>
      <w:r w:rsidR="00A90673">
        <w:fldChar w:fldCharType="end"/>
      </w:r>
      <w:r w:rsidR="00A90673">
        <w:t xml:space="preserve"> </w:t>
      </w:r>
      <w:r w:rsidR="00CC5B19">
        <w:t>test cases are performed almost exclusively</w:t>
      </w:r>
      <w:r w:rsidR="00484368">
        <w:t xml:space="preserve"> in a conducted environment where the test equipment is connected directly to the conducted port(s) of the radio front-end (FE)</w:t>
      </w:r>
      <w:r w:rsidR="003568F3">
        <w:t xml:space="preserve">. The </w:t>
      </w:r>
      <w:r w:rsidR="00F6743B">
        <w:t xml:space="preserve">compliance with the RF and </w:t>
      </w:r>
      <w:r w:rsidR="00605AC4">
        <w:t>baseband</w:t>
      </w:r>
      <w:r w:rsidR="00F6743B">
        <w:t xml:space="preserve"> (BB) requirements are thus assessed without the </w:t>
      </w:r>
      <w:r w:rsidR="00D00519">
        <w:t>antenna system</w:t>
      </w:r>
      <w:r w:rsidR="00605AC4">
        <w:t xml:space="preserve"> </w:t>
      </w:r>
      <w:r w:rsidR="00D53096">
        <w:t>considered</w:t>
      </w:r>
      <w:r w:rsidR="00605AC4">
        <w:t xml:space="preserve">. </w:t>
      </w:r>
      <w:r w:rsidR="00C46F61">
        <w:t>OTA testing</w:t>
      </w:r>
      <w:r w:rsidR="002C2024">
        <w:t xml:space="preserve"> takes into account the </w:t>
      </w:r>
      <w:r w:rsidR="00605AC4">
        <w:t xml:space="preserve">full end-to-end </w:t>
      </w:r>
      <w:r w:rsidR="00266714">
        <w:t>performance</w:t>
      </w:r>
      <w:r w:rsidR="00605AC4">
        <w:t xml:space="preserve"> including antennas, RF, and BB</w:t>
      </w:r>
      <w:r w:rsidR="00266714">
        <w:t xml:space="preserve"> </w:t>
      </w:r>
      <w:r w:rsidR="002C2024">
        <w:t xml:space="preserve">and </w:t>
      </w:r>
      <w:r w:rsidR="00266714">
        <w:t xml:space="preserve">is </w:t>
      </w:r>
      <w:r w:rsidR="00C80728">
        <w:t xml:space="preserve">commonly </w:t>
      </w:r>
      <w:r w:rsidR="00266714">
        <w:t xml:space="preserve">performed </w:t>
      </w:r>
      <w:r w:rsidR="00D53096">
        <w:t xml:space="preserve">for </w:t>
      </w:r>
      <w:r w:rsidR="003F4342">
        <w:t>two key metrics, i.e., Total Radiated Power (TRP) which follows the Maximum Output Power</w:t>
      </w:r>
      <w:r w:rsidR="004028BE">
        <w:t xml:space="preserve"> (MOP)</w:t>
      </w:r>
      <w:r w:rsidR="003F4342">
        <w:t xml:space="preserve"> Tx </w:t>
      </w:r>
      <w:r w:rsidR="00DB33A6">
        <w:t xml:space="preserve">conducted </w:t>
      </w:r>
      <w:r w:rsidR="003F4342">
        <w:t xml:space="preserve">test case </w:t>
      </w:r>
      <w:r w:rsidR="00DB33A6">
        <w:t>but</w:t>
      </w:r>
      <w:r w:rsidR="003F4342">
        <w:t xml:space="preserve"> assesses the </w:t>
      </w:r>
      <w:r w:rsidR="00CC348D">
        <w:t xml:space="preserve">end-to-end UL performance with </w:t>
      </w:r>
      <w:r w:rsidR="003E606A">
        <w:t xml:space="preserve">a </w:t>
      </w:r>
      <w:r w:rsidR="00CC348D">
        <w:t>spatial average performance of the</w:t>
      </w:r>
      <w:r w:rsidR="0081584E">
        <w:t xml:space="preserve"> power</w:t>
      </w:r>
      <w:r w:rsidR="001B64DC">
        <w:t xml:space="preserve"> radiated</w:t>
      </w:r>
      <w:r w:rsidR="0081584E">
        <w:t xml:space="preserve"> (EIRP)</w:t>
      </w:r>
      <w:r w:rsidR="003E606A">
        <w:t xml:space="preserve"> and the Total Radiated Sensitivity (TRS) which follows the </w:t>
      </w:r>
      <w:r w:rsidR="002626C3">
        <w:t xml:space="preserve">conducted </w:t>
      </w:r>
      <w:r w:rsidR="003E606A">
        <w:t xml:space="preserve">reference sensitivity (REFSEN) Rx test cases </w:t>
      </w:r>
      <w:r w:rsidR="002626C3">
        <w:t>but</w:t>
      </w:r>
      <w:r w:rsidR="003E606A">
        <w:t xml:space="preserve"> assesses the end-to-end DL performance with a spatial average performance of the </w:t>
      </w:r>
      <w:r w:rsidR="005D7BDB">
        <w:t xml:space="preserve">received </w:t>
      </w:r>
      <w:r w:rsidR="003E606A">
        <w:t>power (EIS)</w:t>
      </w:r>
      <w:r w:rsidR="00F92FB7">
        <w:t xml:space="preserve"> </w:t>
      </w:r>
      <w:r w:rsidR="00A54B37">
        <w:fldChar w:fldCharType="begin"/>
      </w:r>
      <w:r w:rsidR="00A54B37">
        <w:instrText xml:space="preserve"> REF _Ref208912705 \w </w:instrText>
      </w:r>
      <w:r w:rsidR="00A54B37">
        <w:fldChar w:fldCharType="separate"/>
      </w:r>
      <w:r w:rsidR="00B95700">
        <w:t>[7]</w:t>
      </w:r>
      <w:r w:rsidR="00A54B37">
        <w:fldChar w:fldCharType="end"/>
      </w:r>
      <w:r w:rsidR="003E606A">
        <w:t>.</w:t>
      </w:r>
      <w:r w:rsidR="00ED5F5A">
        <w:t xml:space="preserve"> </w:t>
      </w:r>
      <w:r w:rsidR="008267DF">
        <w:t xml:space="preserve">Sample test systems for these </w:t>
      </w:r>
      <w:r w:rsidR="00E73D2A">
        <w:t>OTA metrics</w:t>
      </w:r>
      <w:r w:rsidR="008267DF">
        <w:t xml:space="preserve"> are </w:t>
      </w:r>
      <w:r w:rsidR="00243B28">
        <w:t xml:space="preserve">shown in </w:t>
      </w:r>
      <w:r w:rsidR="002772E6">
        <w:fldChar w:fldCharType="begin"/>
      </w:r>
      <w:r w:rsidR="002772E6">
        <w:instrText xml:space="preserve"> REF _Ref208913998 \h </w:instrText>
      </w:r>
      <w:r w:rsidR="002772E6">
        <w:fldChar w:fldCharType="separate"/>
      </w:r>
      <w:r w:rsidR="00B95700">
        <w:t xml:space="preserve">Figure </w:t>
      </w:r>
      <w:r w:rsidR="00B95700">
        <w:rPr>
          <w:noProof/>
        </w:rPr>
        <w:t>1</w:t>
      </w:r>
      <w:r w:rsidR="002772E6">
        <w:fldChar w:fldCharType="end"/>
      </w:r>
      <w:r w:rsidR="002772E6">
        <w:t xml:space="preserve"> (</w:t>
      </w:r>
      <w:r w:rsidR="003135A1">
        <w:t xml:space="preserve">Figures A.3.1-1 and A.3.1-2 from </w:t>
      </w:r>
      <w:r w:rsidR="003135A1">
        <w:fldChar w:fldCharType="begin"/>
      </w:r>
      <w:r w:rsidR="003135A1">
        <w:instrText xml:space="preserve"> REF _Ref208912705 \w </w:instrText>
      </w:r>
      <w:r w:rsidR="003135A1">
        <w:fldChar w:fldCharType="separate"/>
      </w:r>
      <w:r w:rsidR="00B95700">
        <w:t>[7]</w:t>
      </w:r>
      <w:r w:rsidR="003135A1">
        <w:fldChar w:fldCharType="end"/>
      </w:r>
      <w:r w:rsidR="003135A1">
        <w:t>)</w:t>
      </w:r>
    </w:p>
    <w:p w14:paraId="7F4E5868" w14:textId="79F5EA9B" w:rsidR="00243B28" w:rsidRDefault="00136636" w:rsidP="00514839">
      <w:pPr>
        <w:jc w:val="center"/>
      </w:pPr>
      <w:r w:rsidRPr="00FE12B8">
        <w:rPr>
          <w:noProof/>
        </w:rPr>
        <w:drawing>
          <wp:inline distT="0" distB="0" distL="0" distR="0" wp14:anchorId="3F42EE28" wp14:editId="1C69C74F">
            <wp:extent cx="3841750" cy="1920875"/>
            <wp:effectExtent l="0" t="0" r="6350" b="3175"/>
            <wp:docPr id="10" name="Picture 96"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A diagram of a machine&#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r w:rsidR="00A91280" w:rsidRPr="007772B1">
        <w:rPr>
          <w:noProof/>
        </w:rPr>
        <w:drawing>
          <wp:inline distT="0" distB="0" distL="0" distR="0" wp14:anchorId="6A362B93" wp14:editId="393D11AF">
            <wp:extent cx="3774008" cy="2101850"/>
            <wp:effectExtent l="0" t="0" r="0" b="0"/>
            <wp:docPr id="8" name="Picture 95"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A diagram of a device&#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6FC06B76" w14:textId="4460D366" w:rsidR="00A91280" w:rsidRDefault="00A91280" w:rsidP="00514839">
      <w:pPr>
        <w:pStyle w:val="Caption"/>
        <w:jc w:val="center"/>
      </w:pPr>
      <w:bookmarkStart w:id="0" w:name="_Ref208913998"/>
      <w:r>
        <w:t xml:space="preserve">Figure </w:t>
      </w:r>
      <w:r>
        <w:fldChar w:fldCharType="begin"/>
      </w:r>
      <w:r>
        <w:instrText xml:space="preserve"> SEQ Figure \* ARABIC </w:instrText>
      </w:r>
      <w:r>
        <w:fldChar w:fldCharType="separate"/>
      </w:r>
      <w:r w:rsidR="00B95700">
        <w:rPr>
          <w:noProof/>
        </w:rPr>
        <w:t>1</w:t>
      </w:r>
      <w:r>
        <w:fldChar w:fldCharType="end"/>
      </w:r>
      <w:bookmarkEnd w:id="0"/>
      <w:r>
        <w:t xml:space="preserve">: Example of </w:t>
      </w:r>
      <w:r w:rsidR="002772E6">
        <w:t>FR1 TRP TRS OTA test system with combined axis (top) and distributed axes (bottom)</w:t>
      </w:r>
    </w:p>
    <w:p w14:paraId="3EA25623" w14:textId="7A1D385D" w:rsidR="00535464" w:rsidRDefault="00ED5F5A" w:rsidP="0005363E">
      <w:r>
        <w:t>Additionally, the MIMO DL OTA performance is assessed</w:t>
      </w:r>
      <w:r w:rsidR="00EF2C1D">
        <w:t xml:space="preserve"> </w:t>
      </w:r>
      <w:r w:rsidR="005C2367">
        <w:t>in</w:t>
      </w:r>
      <w:r w:rsidR="00EF2C1D">
        <w:t xml:space="preserve"> </w:t>
      </w:r>
      <w:r w:rsidR="00E61594">
        <w:t xml:space="preserve">the presence of </w:t>
      </w:r>
      <w:r w:rsidR="00D464DA">
        <w:t>realistic</w:t>
      </w:r>
      <w:r w:rsidR="00705F1F">
        <w:t xml:space="preserve"> channel models</w:t>
      </w:r>
      <w:r w:rsidR="0031783D">
        <w:t xml:space="preserve"> </w:t>
      </w:r>
      <w:r w:rsidR="00DE381C">
        <w:fldChar w:fldCharType="begin"/>
      </w:r>
      <w:r w:rsidR="00DE381C">
        <w:instrText xml:space="preserve"> REF _Hlk68155960 \w </w:instrText>
      </w:r>
      <w:r w:rsidR="00DE381C">
        <w:fldChar w:fldCharType="separate"/>
      </w:r>
      <w:r w:rsidR="00B95700">
        <w:t>[8]</w:t>
      </w:r>
      <w:r w:rsidR="00DE381C">
        <w:fldChar w:fldCharType="end"/>
      </w:r>
      <w:r w:rsidR="00DE381C">
        <w:t xml:space="preserve"> </w:t>
      </w:r>
      <w:r w:rsidR="0031783D">
        <w:t xml:space="preserve">which </w:t>
      </w:r>
      <w:r w:rsidR="009E404B">
        <w:t>were</w:t>
      </w:r>
      <w:r w:rsidR="00DC425E">
        <w:t xml:space="preserve"> </w:t>
      </w:r>
      <w:r w:rsidR="005D7BDB">
        <w:t xml:space="preserve">reduced though </w:t>
      </w:r>
      <w:r w:rsidR="00D464DA">
        <w:t xml:space="preserve">from 3D </w:t>
      </w:r>
      <w:r w:rsidR="00DC425E">
        <w:t xml:space="preserve">to </w:t>
      </w:r>
      <w:r w:rsidR="00DD7A1D">
        <w:t xml:space="preserve">2D </w:t>
      </w:r>
      <w:r w:rsidR="005D7BDB">
        <w:t>(</w:t>
      </w:r>
      <w:r w:rsidR="001C6C86">
        <w:t xml:space="preserve">with </w:t>
      </w:r>
      <w:proofErr w:type="spellStart"/>
      <w:r w:rsidR="001C6C86">
        <w:t>ZoA</w:t>
      </w:r>
      <w:proofErr w:type="spellEnd"/>
      <w:r w:rsidR="001C6C86">
        <w:t xml:space="preserve"> set to 90°</w:t>
      </w:r>
      <w:r w:rsidR="00177917">
        <w:t>)</w:t>
      </w:r>
      <w:r w:rsidR="006A3F9D">
        <w:t xml:space="preserve"> for 4G and NR FR1</w:t>
      </w:r>
      <w:r w:rsidR="00BE0412">
        <w:t xml:space="preserve"> </w:t>
      </w:r>
      <w:r w:rsidR="00435DC2">
        <w:t xml:space="preserve">for testing </w:t>
      </w:r>
      <w:r w:rsidR="00BE0412">
        <w:t>to simplify the test systems</w:t>
      </w:r>
      <w:r w:rsidR="009425A2">
        <w:t>, i.e., the clusters of the CDL channel model are introd</w:t>
      </w:r>
      <w:r w:rsidR="0096202C">
        <w:t>u</w:t>
      </w:r>
      <w:r w:rsidR="009425A2">
        <w:t>ced</w:t>
      </w:r>
      <w:r w:rsidR="004F17A4">
        <w:t xml:space="preserve"> merely from a horizontal plane</w:t>
      </w:r>
      <w:r w:rsidR="00317325">
        <w:t xml:space="preserve"> </w:t>
      </w:r>
      <w:r w:rsidR="00317325">
        <w:fldChar w:fldCharType="begin"/>
      </w:r>
      <w:r w:rsidR="00317325">
        <w:instrText xml:space="preserve"> REF _Ref208927239 \w </w:instrText>
      </w:r>
      <w:r w:rsidR="00317325">
        <w:fldChar w:fldCharType="separate"/>
      </w:r>
      <w:r w:rsidR="00B95700">
        <w:t>[9]</w:t>
      </w:r>
      <w:r w:rsidR="00317325">
        <w:fldChar w:fldCharType="end"/>
      </w:r>
      <w:r w:rsidR="004F17A4">
        <w:t xml:space="preserve">. </w:t>
      </w:r>
      <w:r w:rsidR="00565B71">
        <w:t>The Multi-Probe Anechoic Probe (MPAC) test setup with its 16 uniformly placed</w:t>
      </w:r>
      <w:r w:rsidR="00857AEF">
        <w:t xml:space="preserve"> probes </w:t>
      </w:r>
      <w:r w:rsidR="006A3F9D">
        <w:t xml:space="preserve">(NR FR1, LTE uses 8 probes) </w:t>
      </w:r>
      <w:r w:rsidR="00857AEF">
        <w:t xml:space="preserve">is shown in </w:t>
      </w:r>
      <w:r w:rsidR="00603055">
        <w:fldChar w:fldCharType="begin"/>
      </w:r>
      <w:r w:rsidR="00603055">
        <w:instrText xml:space="preserve"> REF _Ref208927209 \h </w:instrText>
      </w:r>
      <w:r w:rsidR="00603055">
        <w:fldChar w:fldCharType="separate"/>
      </w:r>
      <w:r w:rsidR="00B95700">
        <w:t xml:space="preserve">Figure </w:t>
      </w:r>
      <w:r w:rsidR="00B95700">
        <w:rPr>
          <w:noProof/>
        </w:rPr>
        <w:t>2</w:t>
      </w:r>
      <w:r w:rsidR="00603055">
        <w:fldChar w:fldCharType="end"/>
      </w:r>
      <w:r w:rsidR="00603055">
        <w:t xml:space="preserve"> (Figure A.2.1-1 from </w:t>
      </w:r>
      <w:r w:rsidR="00603055">
        <w:fldChar w:fldCharType="begin"/>
      </w:r>
      <w:r w:rsidR="00603055">
        <w:instrText xml:space="preserve"> REF _Ref208927239 \w </w:instrText>
      </w:r>
      <w:r w:rsidR="00603055">
        <w:fldChar w:fldCharType="separate"/>
      </w:r>
      <w:r w:rsidR="00B95700">
        <w:t>[9]</w:t>
      </w:r>
      <w:r w:rsidR="00603055">
        <w:fldChar w:fldCharType="end"/>
      </w:r>
      <w:r w:rsidR="00603055">
        <w:t>)</w:t>
      </w:r>
      <w:r w:rsidR="00317325">
        <w:t>.</w:t>
      </w:r>
    </w:p>
    <w:p w14:paraId="53D9FF2F" w14:textId="77777777" w:rsidR="006425A3" w:rsidRDefault="006425A3" w:rsidP="006425A3">
      <w:pPr>
        <w:pStyle w:val="TH"/>
        <w:rPr>
          <w:lang w:eastAsia="zh-CN"/>
        </w:rPr>
      </w:pPr>
      <w:r>
        <w:rPr>
          <w:noProof/>
          <w:lang w:eastAsia="zh-CN"/>
        </w:rPr>
        <w:lastRenderedPageBreak/>
        <w:drawing>
          <wp:inline distT="0" distB="0" distL="0" distR="0" wp14:anchorId="6D5A916D" wp14:editId="56B6ADF9">
            <wp:extent cx="5486400" cy="1894748"/>
            <wp:effectExtent l="0" t="0" r="0" b="0"/>
            <wp:docPr id="4" name="图片 4"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black screen with white text&#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1894748"/>
                    </a:xfrm>
                    <a:prstGeom prst="rect">
                      <a:avLst/>
                    </a:prstGeom>
                    <a:noFill/>
                    <a:ln>
                      <a:noFill/>
                    </a:ln>
                  </pic:spPr>
                </pic:pic>
              </a:graphicData>
            </a:graphic>
          </wp:inline>
        </w:drawing>
      </w:r>
    </w:p>
    <w:p w14:paraId="33E1F36C" w14:textId="11986F2E" w:rsidR="006425A3" w:rsidRDefault="006425A3" w:rsidP="006425A3">
      <w:pPr>
        <w:pStyle w:val="Caption"/>
        <w:jc w:val="center"/>
      </w:pPr>
      <w:bookmarkStart w:id="1" w:name="_Ref208927209"/>
      <w:r>
        <w:t xml:space="preserve">Figure </w:t>
      </w:r>
      <w:r>
        <w:fldChar w:fldCharType="begin"/>
      </w:r>
      <w:r>
        <w:instrText xml:space="preserve"> SEQ Figure \* ARABIC </w:instrText>
      </w:r>
      <w:r>
        <w:fldChar w:fldCharType="separate"/>
      </w:r>
      <w:r w:rsidR="00B95700">
        <w:rPr>
          <w:noProof/>
        </w:rPr>
        <w:t>2</w:t>
      </w:r>
      <w:r>
        <w:fldChar w:fldCharType="end"/>
      </w:r>
      <w:bookmarkEnd w:id="1"/>
      <w:r>
        <w:t xml:space="preserve">: </w:t>
      </w:r>
      <w:r w:rsidR="00603055">
        <w:t>MPAC system layout for NR FR1 MIMO OTA testing</w:t>
      </w:r>
    </w:p>
    <w:p w14:paraId="4D04FFE6" w14:textId="7755E0FB" w:rsidR="006425A3" w:rsidRDefault="00BE40E9" w:rsidP="0005363E">
      <w:r>
        <w:t>Given the established conformance testing approach</w:t>
      </w:r>
      <w:r w:rsidR="00F50674">
        <w:t>es over the years and multiple generations of cellular standards</w:t>
      </w:r>
      <w:r w:rsidR="008D4727">
        <w:t xml:space="preserve"> in this frequency range, it is proposed to continue the </w:t>
      </w:r>
      <w:r w:rsidR="00916212">
        <w:t>majority</w:t>
      </w:r>
      <w:r w:rsidR="00E31C66">
        <w:t xml:space="preserve"> of </w:t>
      </w:r>
      <w:r w:rsidR="008D4727">
        <w:t xml:space="preserve">conformance </w:t>
      </w:r>
      <w:r w:rsidR="00F174F6">
        <w:t>testing</w:t>
      </w:r>
      <w:r w:rsidR="00CA3F16">
        <w:t xml:space="preserve"> </w:t>
      </w:r>
      <w:r w:rsidR="002A1347">
        <w:t xml:space="preserve">(UE RF, </w:t>
      </w:r>
      <w:r w:rsidR="00B604AC">
        <w:t>D</w:t>
      </w:r>
      <w:r w:rsidR="002A1347">
        <w:t>emod</w:t>
      </w:r>
      <w:r w:rsidR="00B21744">
        <w:t>ulation</w:t>
      </w:r>
      <w:r w:rsidR="002A1347">
        <w:t xml:space="preserve">, and RRM) </w:t>
      </w:r>
      <w:r w:rsidR="00177917">
        <w:t xml:space="preserve">for 6G FR1 </w:t>
      </w:r>
      <w:r w:rsidR="00CA3F16">
        <w:t xml:space="preserve">using </w:t>
      </w:r>
      <w:r w:rsidR="00B84731">
        <w:t xml:space="preserve">primarily </w:t>
      </w:r>
      <w:r w:rsidR="00CA3F16">
        <w:t xml:space="preserve">conducted testing </w:t>
      </w:r>
      <w:r w:rsidR="00CA63C3">
        <w:t xml:space="preserve">but </w:t>
      </w:r>
      <w:r w:rsidR="00CA3F16">
        <w:t>to selectively verify the end-to-end performance using OTA</w:t>
      </w:r>
      <w:r w:rsidR="00503191">
        <w:t xml:space="preserve"> methodologies</w:t>
      </w:r>
      <w:r w:rsidR="00F74447">
        <w:t xml:space="preserve"> as discussed further below</w:t>
      </w:r>
      <w:r w:rsidR="00503191">
        <w:t xml:space="preserve">. </w:t>
      </w:r>
    </w:p>
    <w:p w14:paraId="778968DF" w14:textId="302491D7" w:rsidR="005956EF" w:rsidRDefault="0090564D" w:rsidP="005A7D05">
      <w:r w:rsidRPr="00120850">
        <w:t>I</w:t>
      </w:r>
      <w:r w:rsidR="43E1B6C8" w:rsidRPr="00120850">
        <w:t xml:space="preserve">t is expected that </w:t>
      </w:r>
      <w:r w:rsidR="18412A53" w:rsidRPr="00120850">
        <w:t xml:space="preserve">the dynamic nature </w:t>
      </w:r>
      <w:r w:rsidR="1054989C" w:rsidRPr="00120850">
        <w:t xml:space="preserve">of </w:t>
      </w:r>
      <w:r w:rsidR="18412A53" w:rsidRPr="00120850">
        <w:t xml:space="preserve">multiple </w:t>
      </w:r>
      <w:r w:rsidR="2C93C1A2" w:rsidRPr="00120850">
        <w:t xml:space="preserve">active </w:t>
      </w:r>
      <w:r w:rsidR="18412A53" w:rsidRPr="00120850">
        <w:t>receiver and transmitter</w:t>
      </w:r>
      <w:r w:rsidR="2C93C1A2" w:rsidRPr="00120850">
        <w:t xml:space="preserve"> operation</w:t>
      </w:r>
      <w:r w:rsidR="65C833DB" w:rsidRPr="00120850">
        <w:t>, e.g., antenna tuners, dyn</w:t>
      </w:r>
      <w:r w:rsidR="3B72A421" w:rsidRPr="00120850">
        <w:t>amic switching between transmitters and receivers, etc.,</w:t>
      </w:r>
      <w:r w:rsidR="2C93C1A2" w:rsidRPr="00120850">
        <w:t xml:space="preserve"> is becoming </w:t>
      </w:r>
      <w:r w:rsidR="3C402B04" w:rsidRPr="00120850">
        <w:t>increasingly</w:t>
      </w:r>
      <w:r w:rsidR="2C93C1A2" w:rsidRPr="00120850">
        <w:t xml:space="preserve"> prevalent</w:t>
      </w:r>
      <w:r w:rsidR="00356813" w:rsidRPr="00120850">
        <w:t xml:space="preserve"> going forward</w:t>
      </w:r>
      <w:r w:rsidR="009223A0" w:rsidRPr="00120850">
        <w:t xml:space="preserve"> which will likely see an increase in conducted conformance test system complexity</w:t>
      </w:r>
      <w:r w:rsidR="00E5517C">
        <w:t xml:space="preserve"> (including </w:t>
      </w:r>
      <w:r w:rsidR="0082666A">
        <w:t xml:space="preserve">the need for </w:t>
      </w:r>
      <w:r w:rsidR="00E5517C">
        <w:t>vendor declaration, etc.)</w:t>
      </w:r>
      <w:r w:rsidR="009461F7">
        <w:t xml:space="preserve">; still, these </w:t>
      </w:r>
      <w:r w:rsidR="004B3B39">
        <w:t xml:space="preserve">assessments are not taking </w:t>
      </w:r>
      <w:r w:rsidR="009223A0" w:rsidRPr="00120850">
        <w:t xml:space="preserve">real-world performance </w:t>
      </w:r>
      <w:r w:rsidR="004B3B39">
        <w:t xml:space="preserve">into account without the </w:t>
      </w:r>
      <w:r w:rsidR="0082666A">
        <w:t>antenna system</w:t>
      </w:r>
      <w:r w:rsidR="00356813" w:rsidRPr="00120850">
        <w:t xml:space="preserve">. </w:t>
      </w:r>
      <w:r w:rsidR="005E60A0" w:rsidRPr="00120850">
        <w:t>Since low bands require</w:t>
      </w:r>
      <w:r w:rsidR="00523F12" w:rsidRPr="00120850">
        <w:t xml:space="preserve"> much larger antenna sizes than high bands, it is expected that especially for smartphone UEs</w:t>
      </w:r>
      <w:r w:rsidR="003D312D" w:rsidRPr="00120850">
        <w:t>, d</w:t>
      </w:r>
      <w:r w:rsidR="00EF6419" w:rsidRPr="00120850">
        <w:t xml:space="preserve">ynamic Tx/Rx operation </w:t>
      </w:r>
      <w:r w:rsidR="009F20E0" w:rsidRPr="00120850">
        <w:t xml:space="preserve">will focus on </w:t>
      </w:r>
      <w:r w:rsidR="00523F12" w:rsidRPr="00120850">
        <w:t>mid (&gt;3 GHz) to high-band (&gt;5 GHz) operation within FR1</w:t>
      </w:r>
      <w:r w:rsidR="009F20E0" w:rsidRPr="00120850">
        <w:t>.</w:t>
      </w:r>
      <w:r w:rsidR="2C93C1A2" w:rsidRPr="00120850">
        <w:t xml:space="preserve"> </w:t>
      </w:r>
      <w:r w:rsidR="3FA7470C" w:rsidRPr="00120850">
        <w:t>Similarly,</w:t>
      </w:r>
      <w:r w:rsidR="4BAECC2C" w:rsidRPr="00120850">
        <w:t xml:space="preserve"> the complexity of conducted testing has increased significantly</w:t>
      </w:r>
      <w:r w:rsidR="1605933C" w:rsidRPr="00120850">
        <w:t xml:space="preserve"> in </w:t>
      </w:r>
      <w:r w:rsidR="7E9B3580" w:rsidRPr="00120850">
        <w:t xml:space="preserve">NR </w:t>
      </w:r>
      <w:r w:rsidR="1605933C" w:rsidRPr="00120850">
        <w:t xml:space="preserve">FR1 especially </w:t>
      </w:r>
      <w:r w:rsidR="31DFE180" w:rsidRPr="00120850">
        <w:t xml:space="preserve">based on </w:t>
      </w:r>
      <w:r w:rsidR="1605933C" w:rsidRPr="00120850">
        <w:t xml:space="preserve">the available </w:t>
      </w:r>
      <w:r w:rsidR="31DFE180" w:rsidRPr="00120850">
        <w:t xml:space="preserve">number of </w:t>
      </w:r>
      <w:r w:rsidR="129B3906" w:rsidRPr="00120850">
        <w:t xml:space="preserve">physical </w:t>
      </w:r>
      <w:r w:rsidR="1605933C" w:rsidRPr="00120850">
        <w:t xml:space="preserve">Tx and/or </w:t>
      </w:r>
      <w:r w:rsidR="31DFE180" w:rsidRPr="00120850">
        <w:t xml:space="preserve">Rx ports </w:t>
      </w:r>
      <w:r w:rsidR="5AFD7093" w:rsidRPr="00120850">
        <w:t>o</w:t>
      </w:r>
      <w:r w:rsidR="7BA61D91" w:rsidRPr="00120850">
        <w:t>f</w:t>
      </w:r>
      <w:r w:rsidR="31DFE180" w:rsidRPr="00120850">
        <w:t xml:space="preserve"> </w:t>
      </w:r>
      <w:r w:rsidR="3C653AE9" w:rsidRPr="00120850">
        <w:t xml:space="preserve">the </w:t>
      </w:r>
      <w:r w:rsidR="31DFE180" w:rsidRPr="00120850">
        <w:t>UE</w:t>
      </w:r>
      <w:r w:rsidR="004B2502" w:rsidRPr="00120850">
        <w:t xml:space="preserve">, e.g., </w:t>
      </w:r>
      <w:r w:rsidR="002A71A2" w:rsidRPr="00120850">
        <w:t>the number of UE Rx ports were</w:t>
      </w:r>
      <w:r w:rsidR="002A71A2" w:rsidRPr="002A71A2">
        <w:t xml:space="preserve"> increased from 4Rx </w:t>
      </w:r>
      <w:r w:rsidR="002A71A2">
        <w:t xml:space="preserve">(Rel-15) </w:t>
      </w:r>
      <w:r w:rsidR="007003D4">
        <w:t xml:space="preserve">to </w:t>
      </w:r>
      <w:r w:rsidR="002A71A2" w:rsidRPr="002A71A2">
        <w:t>8Rx</w:t>
      </w:r>
      <w:r w:rsidR="002A71A2">
        <w:t xml:space="preserve"> </w:t>
      </w:r>
      <w:r w:rsidR="007003D4">
        <w:t>(Rel-18)</w:t>
      </w:r>
      <w:r w:rsidR="222C3861">
        <w:t xml:space="preserve">. </w:t>
      </w:r>
      <w:r w:rsidR="129B3906">
        <w:t>It is therefore proposed to consider novel OTA test cases to assess real-world performance</w:t>
      </w:r>
      <w:r w:rsidR="16371FC0">
        <w:t>, especially for mi</w:t>
      </w:r>
      <w:r w:rsidR="3E8CD9BA">
        <w:t>d</w:t>
      </w:r>
      <w:r w:rsidR="16371FC0">
        <w:t xml:space="preserve"> to high-band operation within FR1</w:t>
      </w:r>
      <w:r w:rsidR="504B9EB3">
        <w:t xml:space="preserve">, where conducted testing could either yield </w:t>
      </w:r>
      <w:r w:rsidR="502AAA09">
        <w:t>test</w:t>
      </w:r>
      <w:r w:rsidR="50A3B503">
        <w:t>ability issues due to lack of physical Tx/Rx ports</w:t>
      </w:r>
      <w:r w:rsidR="5A30B91B">
        <w:t xml:space="preserve"> and/or highly dynamic nature of multiple Tx/Rx</w:t>
      </w:r>
      <w:r w:rsidR="6FC81195">
        <w:t xml:space="preserve"> operation</w:t>
      </w:r>
      <w:r w:rsidR="1BC25A24">
        <w:t xml:space="preserve">. The maximum </w:t>
      </w:r>
      <w:r w:rsidR="001828F4">
        <w:t xml:space="preserve">sustained data rate </w:t>
      </w:r>
      <w:r w:rsidR="6B44B306">
        <w:t>test case could be one example where a transition from conducted to radiated/OTA environment</w:t>
      </w:r>
      <w:r w:rsidR="601EE63D">
        <w:t xml:space="preserve"> might be beneficial.</w:t>
      </w:r>
    </w:p>
    <w:p w14:paraId="48D0A4B9" w14:textId="6092FCBF" w:rsidR="00CA63C3" w:rsidRPr="00120850" w:rsidRDefault="00CA63C3" w:rsidP="00CA63C3">
      <w:pPr>
        <w:pStyle w:val="Caption"/>
      </w:pPr>
      <w:bookmarkStart w:id="2" w:name="_Ref209028882"/>
      <w:bookmarkStart w:id="3" w:name="_Ref209028883"/>
      <w:r w:rsidRPr="00120850">
        <w:t xml:space="preserve">Proposal </w:t>
      </w:r>
      <w:r w:rsidRPr="00120850">
        <w:fldChar w:fldCharType="begin"/>
      </w:r>
      <w:r w:rsidRPr="00120850">
        <w:instrText xml:space="preserve"> SEQ Proposal \* ARABIC </w:instrText>
      </w:r>
      <w:r w:rsidRPr="00120850">
        <w:fldChar w:fldCharType="separate"/>
      </w:r>
      <w:r w:rsidR="00C258F3">
        <w:rPr>
          <w:noProof/>
        </w:rPr>
        <w:t>1</w:t>
      </w:r>
      <w:r w:rsidRPr="00120850">
        <w:fldChar w:fldCharType="end"/>
      </w:r>
      <w:r w:rsidRPr="00120850">
        <w:t xml:space="preserve">: For 6G FR1, continue the </w:t>
      </w:r>
      <w:r w:rsidR="00B604AC" w:rsidRPr="00120850">
        <w:t xml:space="preserve">majority of </w:t>
      </w:r>
      <w:r w:rsidRPr="00120850">
        <w:t xml:space="preserve">conformance testing </w:t>
      </w:r>
      <w:r w:rsidR="002A1347" w:rsidRPr="00120850">
        <w:t xml:space="preserve">(UE RF, </w:t>
      </w:r>
      <w:r w:rsidR="00B604AC" w:rsidRPr="00120850">
        <w:t>D</w:t>
      </w:r>
      <w:r w:rsidR="002A1347" w:rsidRPr="00120850">
        <w:t>emod</w:t>
      </w:r>
      <w:r w:rsidR="00B604AC" w:rsidRPr="00120850">
        <w:t>ulation</w:t>
      </w:r>
      <w:r w:rsidR="002A1347" w:rsidRPr="00120850">
        <w:t xml:space="preserve">, RRM) </w:t>
      </w:r>
      <w:r w:rsidRPr="00120850">
        <w:t>using conducted testing</w:t>
      </w:r>
      <w:bookmarkEnd w:id="2"/>
    </w:p>
    <w:p w14:paraId="70BECB7C" w14:textId="778F7BD3" w:rsidR="00EF64EB" w:rsidRPr="00120850" w:rsidRDefault="00F51311" w:rsidP="00F51311">
      <w:pPr>
        <w:pStyle w:val="Caption"/>
      </w:pPr>
      <w:bookmarkStart w:id="4" w:name="_Ref209082879"/>
      <w:r w:rsidRPr="00120850">
        <w:t xml:space="preserve">Proposal </w:t>
      </w:r>
      <w:r w:rsidRPr="00120850">
        <w:fldChar w:fldCharType="begin"/>
      </w:r>
      <w:r w:rsidRPr="00120850">
        <w:instrText xml:space="preserve"> SEQ Proposal \* ARABIC </w:instrText>
      </w:r>
      <w:r w:rsidRPr="00120850">
        <w:fldChar w:fldCharType="separate"/>
      </w:r>
      <w:r w:rsidR="00C258F3">
        <w:rPr>
          <w:noProof/>
        </w:rPr>
        <w:t>2</w:t>
      </w:r>
      <w:r w:rsidRPr="00120850">
        <w:fldChar w:fldCharType="end"/>
      </w:r>
      <w:r w:rsidRPr="00120850">
        <w:t xml:space="preserve">: </w:t>
      </w:r>
      <w:r w:rsidR="00856FBF" w:rsidRPr="00120850">
        <w:t>For 6G FR1</w:t>
      </w:r>
      <w:r w:rsidR="00120850" w:rsidRPr="00120850">
        <w:t xml:space="preserve">, </w:t>
      </w:r>
      <w:r w:rsidR="00CE17F3" w:rsidRPr="00120850">
        <w:t>c</w:t>
      </w:r>
      <w:r w:rsidRPr="00120850">
        <w:t>onsider novel</w:t>
      </w:r>
      <w:r w:rsidR="00331A51" w:rsidRPr="00120850">
        <w:t>, select</w:t>
      </w:r>
      <w:r w:rsidRPr="00120850">
        <w:t xml:space="preserve"> OTA test cases to assess real-world performance</w:t>
      </w:r>
      <w:r w:rsidR="001025AB" w:rsidRPr="00120850">
        <w:t xml:space="preserve"> to selectively verify the end-to-end performance using OTA methodologies</w:t>
      </w:r>
      <w:bookmarkEnd w:id="3"/>
      <w:bookmarkEnd w:id="4"/>
    </w:p>
    <w:p w14:paraId="519B40B1" w14:textId="02EDEEC3" w:rsidR="00F51311" w:rsidRDefault="00EF64EB" w:rsidP="00F51311">
      <w:pPr>
        <w:pStyle w:val="Caption"/>
      </w:pPr>
      <w:bookmarkStart w:id="5" w:name="_Ref209028884"/>
      <w:bookmarkStart w:id="6" w:name="_Ref209453190"/>
      <w:bookmarkStart w:id="7" w:name="_Ref209691821"/>
      <w:bookmarkStart w:id="8" w:name="_Ref209792055"/>
      <w:r w:rsidRPr="00120850">
        <w:t xml:space="preserve">Proposal </w:t>
      </w:r>
      <w:r w:rsidRPr="00120850">
        <w:fldChar w:fldCharType="begin"/>
      </w:r>
      <w:r w:rsidRPr="00120850">
        <w:instrText xml:space="preserve"> SEQ Proposal \* ARABIC </w:instrText>
      </w:r>
      <w:r w:rsidRPr="00120850">
        <w:fldChar w:fldCharType="separate"/>
      </w:r>
      <w:r w:rsidR="00C258F3">
        <w:rPr>
          <w:noProof/>
        </w:rPr>
        <w:t>3</w:t>
      </w:r>
      <w:r w:rsidRPr="00120850">
        <w:fldChar w:fldCharType="end"/>
      </w:r>
      <w:r w:rsidRPr="00120850">
        <w:t xml:space="preserve">: </w:t>
      </w:r>
      <w:r w:rsidR="00120850" w:rsidRPr="00120850">
        <w:t>For 6G FR1, c</w:t>
      </w:r>
      <w:r w:rsidRPr="00120850">
        <w:t xml:space="preserve">onsider </w:t>
      </w:r>
      <w:r w:rsidR="00AC5CF0" w:rsidRPr="00120850">
        <w:t xml:space="preserve">OTA testing </w:t>
      </w:r>
      <w:r w:rsidR="00F51311" w:rsidRPr="00120850">
        <w:t xml:space="preserve">where conducted </w:t>
      </w:r>
      <w:r w:rsidR="00FA267C" w:rsidRPr="00120850">
        <w:t xml:space="preserve">conformance </w:t>
      </w:r>
      <w:r w:rsidR="00F51311" w:rsidRPr="00120850">
        <w:t xml:space="preserve">testing </w:t>
      </w:r>
      <w:r w:rsidR="00FA267C" w:rsidRPr="00120850">
        <w:t xml:space="preserve">(UE RF, </w:t>
      </w:r>
      <w:r w:rsidR="00B604AC" w:rsidRPr="00120850">
        <w:t>D</w:t>
      </w:r>
      <w:r w:rsidR="00FA267C" w:rsidRPr="00120850">
        <w:t>emod</w:t>
      </w:r>
      <w:r w:rsidR="00B604AC" w:rsidRPr="00120850">
        <w:t>ulation</w:t>
      </w:r>
      <w:r w:rsidR="00FA267C" w:rsidRPr="00120850">
        <w:t>, RRM)</w:t>
      </w:r>
      <w:r w:rsidR="00F51311" w:rsidRPr="00120850">
        <w:t xml:space="preserve"> could either yield testability issues</w:t>
      </w:r>
      <w:r w:rsidR="00A35C5E" w:rsidRPr="00120850">
        <w:t>, e.g., la</w:t>
      </w:r>
      <w:r w:rsidR="00F51311" w:rsidRPr="00120850">
        <w:t>ck of physical Tx/Rx ports</w:t>
      </w:r>
      <w:r w:rsidR="00A35C5E" w:rsidRPr="00120850">
        <w:t xml:space="preserve">, </w:t>
      </w:r>
      <w:r w:rsidR="00F51311" w:rsidRPr="00120850">
        <w:t>and/or highly dynamic nature of multiple Tx/Rx operation</w:t>
      </w:r>
      <w:bookmarkEnd w:id="5"/>
      <w:r w:rsidR="00823FE4" w:rsidRPr="00120850">
        <w:t xml:space="preserve">, including antenna </w:t>
      </w:r>
      <w:r w:rsidR="00F46E65" w:rsidRPr="00120850">
        <w:t>tuning for impedance and/or pattern</w:t>
      </w:r>
      <w:bookmarkEnd w:id="6"/>
      <w:bookmarkEnd w:id="7"/>
      <w:bookmarkEnd w:id="8"/>
    </w:p>
    <w:p w14:paraId="39805523" w14:textId="77777777" w:rsidR="00E05880" w:rsidRDefault="00E05880">
      <w:pPr>
        <w:spacing w:after="0"/>
        <w:rPr>
          <w:rFonts w:ascii="Arial" w:hAnsi="Arial"/>
          <w:sz w:val="32"/>
        </w:rPr>
      </w:pPr>
      <w:r>
        <w:br w:type="page"/>
      </w:r>
    </w:p>
    <w:p w14:paraId="0BD9DB03" w14:textId="65DBBA20" w:rsidR="00A97751" w:rsidRDefault="00A97751" w:rsidP="00A97751">
      <w:pPr>
        <w:pStyle w:val="Heading2"/>
        <w:rPr>
          <w:color w:val="000000" w:themeColor="text1"/>
        </w:rPr>
      </w:pPr>
      <w:r>
        <w:lastRenderedPageBreak/>
        <w:t xml:space="preserve">OTA Testability Aspects </w:t>
      </w:r>
      <w:r w:rsidRPr="00AC0FF1">
        <w:t>for “</w:t>
      </w:r>
      <w:r w:rsidRPr="00AC0FF1">
        <w:rPr>
          <w:color w:val="000000" w:themeColor="text1"/>
        </w:rPr>
        <w:t>the range between FR1 and FR2-1 (including around ~7GHz)”</w:t>
      </w:r>
    </w:p>
    <w:p w14:paraId="6F0C2BB3" w14:textId="527CE63B" w:rsidR="00AB3F3B" w:rsidRDefault="00AB3F3B" w:rsidP="00AB3F3B">
      <w:r>
        <w:t xml:space="preserve">The original 5G NR SI </w:t>
      </w:r>
      <w:r>
        <w:fldChar w:fldCharType="begin"/>
      </w:r>
      <w:r>
        <w:instrText xml:space="preserve"> REF _Ref209010178 \w </w:instrText>
      </w:r>
      <w:r>
        <w:fldChar w:fldCharType="separate"/>
      </w:r>
      <w:r w:rsidR="00B95700">
        <w:t>[11]</w:t>
      </w:r>
      <w:r>
        <w:fldChar w:fldCharType="end"/>
      </w:r>
      <w:r>
        <w:t xml:space="preserve"> defined Range 1 up to 6 GHz and Range 2 from 6 GHz to 100 GHz with conducted conformance requirements preferred for Range 1 and radiated requirements for Range 2. </w:t>
      </w:r>
    </w:p>
    <w:tbl>
      <w:tblPr>
        <w:tblStyle w:val="TableGrid"/>
        <w:tblW w:w="0" w:type="auto"/>
        <w:tblLook w:val="04A0" w:firstRow="1" w:lastRow="0" w:firstColumn="1" w:lastColumn="0" w:noHBand="0" w:noVBand="1"/>
      </w:tblPr>
      <w:tblGrid>
        <w:gridCol w:w="9629"/>
      </w:tblGrid>
      <w:tr w:rsidR="00AB3F3B" w14:paraId="2475E705" w14:textId="77777777" w:rsidTr="00FC444F">
        <w:tc>
          <w:tcPr>
            <w:tcW w:w="9629" w:type="dxa"/>
          </w:tcPr>
          <w:p w14:paraId="40F56139" w14:textId="77777777" w:rsidR="00AB3F3B" w:rsidRPr="007849B1" w:rsidRDefault="00AB3F3B" w:rsidP="0061277F">
            <w:pPr>
              <w:pStyle w:val="TH"/>
            </w:pPr>
            <w:r w:rsidRPr="007849B1">
              <w:rPr>
                <w:rFonts w:hint="eastAsia"/>
                <w:noProof/>
              </w:rPr>
              <w:drawing>
                <wp:inline distT="0" distB="0" distL="0" distR="0" wp14:anchorId="57EF2521" wp14:editId="0C70387C">
                  <wp:extent cx="5708650" cy="14097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8650" cy="1409700"/>
                          </a:xfrm>
                          <a:prstGeom prst="rect">
                            <a:avLst/>
                          </a:prstGeom>
                          <a:noFill/>
                          <a:ln>
                            <a:noFill/>
                          </a:ln>
                        </pic:spPr>
                      </pic:pic>
                    </a:graphicData>
                  </a:graphic>
                </wp:inline>
              </w:drawing>
            </w:r>
          </w:p>
          <w:p w14:paraId="209F9077" w14:textId="77777777" w:rsidR="00AB3F3B" w:rsidRDefault="00AB3F3B" w:rsidP="0061277F">
            <w:pPr>
              <w:pStyle w:val="TF"/>
            </w:pPr>
            <w:r w:rsidRPr="007849B1">
              <w:t>Figure 6.2.1</w:t>
            </w:r>
            <w:r w:rsidRPr="007849B1">
              <w:rPr>
                <w:rFonts w:hint="eastAsia"/>
              </w:rPr>
              <w:t>-1</w:t>
            </w:r>
            <w:r w:rsidRPr="007849B1">
              <w:t>: Frequency range 1/2 and the threshold.</w:t>
            </w:r>
          </w:p>
        </w:tc>
      </w:tr>
    </w:tbl>
    <w:p w14:paraId="21F26623" w14:textId="7E840603" w:rsidR="001C2FCA" w:rsidRDefault="001C2FCA" w:rsidP="00AB3F3B">
      <w:r>
        <w:t>In Rel-16, a study on the 7-24</w:t>
      </w:r>
      <w:r>
        <w:rPr>
          <w:b/>
        </w:rPr>
        <w:t> </w:t>
      </w:r>
      <w:r>
        <w:t xml:space="preserve">GHz range </w:t>
      </w:r>
      <w:r w:rsidR="00E264F9">
        <w:fldChar w:fldCharType="begin"/>
      </w:r>
      <w:r w:rsidR="00E264F9">
        <w:instrText xml:space="preserve"> REF _Ref209690573 \w </w:instrText>
      </w:r>
      <w:r w:rsidR="00E264F9">
        <w:fldChar w:fldCharType="separate"/>
      </w:r>
      <w:r w:rsidR="00B95700">
        <w:t>[12]</w:t>
      </w:r>
      <w:r w:rsidR="00E264F9">
        <w:fldChar w:fldCharType="end"/>
      </w:r>
      <w:r w:rsidR="00E264F9">
        <w:t xml:space="preserve"> </w:t>
      </w:r>
      <w:r w:rsidR="00F01CCB">
        <w:t xml:space="preserve">suggested three sub-ranges between </w:t>
      </w:r>
      <w:r w:rsidR="00682E63">
        <w:t>7.125</w:t>
      </w:r>
      <w:r w:rsidR="00C06C62">
        <w:t> </w:t>
      </w:r>
      <w:r w:rsidR="00682E63">
        <w:t xml:space="preserve">GHz (FR1 </w:t>
      </w:r>
      <w:r w:rsidR="003D030B">
        <w:t xml:space="preserve">high end) and </w:t>
      </w:r>
      <w:r w:rsidR="00F57ADC">
        <w:t>24.25</w:t>
      </w:r>
      <w:r w:rsidR="00C06C62">
        <w:t> GHz</w:t>
      </w:r>
      <w:r w:rsidR="00F57ADC">
        <w:t xml:space="preserve"> (FR2 low end)</w:t>
      </w:r>
      <w:r w:rsidR="00DE3629">
        <w:t xml:space="preserve"> with recommendations</w:t>
      </w:r>
      <w:r w:rsidR="00AE5DA4">
        <w:t xml:space="preserve"> on </w:t>
      </w:r>
      <w:r w:rsidR="00E25338">
        <w:t>conducted vs OTA testing</w:t>
      </w:r>
      <w:r w:rsidR="00C9239F">
        <w:t>, e.g., Figure</w:t>
      </w:r>
      <w:r w:rsidR="00032EDD">
        <w:t xml:space="preserve"> 6.2-1</w:t>
      </w:r>
      <w:r w:rsidR="00F00939">
        <w:t xml:space="preserve"> </w:t>
      </w:r>
      <w:r w:rsidR="00F00939">
        <w:fldChar w:fldCharType="begin"/>
      </w:r>
      <w:r w:rsidR="00F00939">
        <w:instrText xml:space="preserve"> REF _Ref209690573 \w </w:instrText>
      </w:r>
      <w:r w:rsidR="00F00939">
        <w:fldChar w:fldCharType="separate"/>
      </w:r>
      <w:r w:rsidR="00B95700">
        <w:t>[12]</w:t>
      </w:r>
      <w:r w:rsidR="00F00939">
        <w:fldChar w:fldCharType="end"/>
      </w:r>
      <w:r w:rsidR="00032EDD">
        <w:t xml:space="preserve">. </w:t>
      </w:r>
    </w:p>
    <w:tbl>
      <w:tblPr>
        <w:tblStyle w:val="TableGrid"/>
        <w:tblW w:w="0" w:type="auto"/>
        <w:tblLook w:val="04A0" w:firstRow="1" w:lastRow="0" w:firstColumn="1" w:lastColumn="0" w:noHBand="0" w:noVBand="1"/>
      </w:tblPr>
      <w:tblGrid>
        <w:gridCol w:w="9629"/>
      </w:tblGrid>
      <w:tr w:rsidR="00FC69E2" w14:paraId="49E6328B" w14:textId="77777777" w:rsidTr="00FC444F">
        <w:tc>
          <w:tcPr>
            <w:tcW w:w="9629" w:type="dxa"/>
          </w:tcPr>
          <w:p w14:paraId="1C656B12" w14:textId="77777777" w:rsidR="00FC69E2" w:rsidRPr="0075325E" w:rsidRDefault="00FC69E2" w:rsidP="00FC69E2">
            <w:pPr>
              <w:rPr>
                <w:lang w:val="x-none"/>
              </w:rPr>
            </w:pPr>
            <w:r w:rsidRPr="0075325E">
              <w:rPr>
                <w:noProof/>
                <w:lang w:val="en-US" w:eastAsia="zh-CN"/>
              </w:rPr>
              <w:drawing>
                <wp:inline distT="0" distB="0" distL="0" distR="0" wp14:anchorId="3A6F105B" wp14:editId="51D35524">
                  <wp:extent cx="5773412" cy="1475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E RF subranges.png"/>
                          <pic:cNvPicPr/>
                        </pic:nvPicPr>
                        <pic:blipFill>
                          <a:blip r:embed="rId17">
                            <a:extLst>
                              <a:ext uri="{28A0092B-C50C-407E-A947-70E740481C1C}">
                                <a14:useLocalDpi xmlns:a14="http://schemas.microsoft.com/office/drawing/2010/main" val="0"/>
                              </a:ext>
                            </a:extLst>
                          </a:blip>
                          <a:stretch>
                            <a:fillRect/>
                          </a:stretch>
                        </pic:blipFill>
                        <pic:spPr>
                          <a:xfrm>
                            <a:off x="0" y="0"/>
                            <a:ext cx="5773412" cy="1475360"/>
                          </a:xfrm>
                          <a:prstGeom prst="rect">
                            <a:avLst/>
                          </a:prstGeom>
                        </pic:spPr>
                      </pic:pic>
                    </a:graphicData>
                  </a:graphic>
                </wp:inline>
              </w:drawing>
            </w:r>
          </w:p>
          <w:p w14:paraId="3B8073C5" w14:textId="6D460A27" w:rsidR="002F21F4" w:rsidRDefault="00FC69E2" w:rsidP="00C06C62">
            <w:pPr>
              <w:pStyle w:val="TF"/>
            </w:pPr>
            <w:r w:rsidRPr="0075325E">
              <w:t>Fig 6.2-1 Frequency sub-ranges and the RF requirement type</w:t>
            </w:r>
          </w:p>
        </w:tc>
      </w:tr>
    </w:tbl>
    <w:p w14:paraId="5A2C70B9" w14:textId="76C2EB80" w:rsidR="00AB3F3B" w:rsidRDefault="007D4396" w:rsidP="00AB3F3B">
      <w:r>
        <w:t>For 5G NR</w:t>
      </w:r>
      <w:r w:rsidR="00006BCA">
        <w:t xml:space="preserve">, </w:t>
      </w:r>
      <w:r w:rsidR="00AF0361">
        <w:t xml:space="preserve">only </w:t>
      </w:r>
      <w:r w:rsidR="00AB3F3B">
        <w:t xml:space="preserve">the FR1 and FR2 ranges (including sub-ranges) were defined, e.g., Table 5.1-1 of </w:t>
      </w:r>
      <w:r w:rsidR="00CE2DE5">
        <w:fldChar w:fldCharType="begin"/>
      </w:r>
      <w:r w:rsidR="00CE2DE5">
        <w:instrText xml:space="preserve"> REF _Ref209010822 \w </w:instrText>
      </w:r>
      <w:r w:rsidR="00CE2DE5">
        <w:fldChar w:fldCharType="separate"/>
      </w:r>
      <w:r w:rsidR="00B95700">
        <w:t>[13]</w:t>
      </w:r>
      <w:r w:rsidR="00CE2DE5">
        <w:fldChar w:fldCharType="end"/>
      </w:r>
      <w:r w:rsidR="00B2634E">
        <w:t xml:space="preserve"> </w:t>
      </w:r>
    </w:p>
    <w:tbl>
      <w:tblPr>
        <w:tblStyle w:val="TableGrid"/>
        <w:tblW w:w="0" w:type="auto"/>
        <w:tblLook w:val="04A0" w:firstRow="1" w:lastRow="0" w:firstColumn="1" w:lastColumn="0" w:noHBand="0" w:noVBand="1"/>
      </w:tblPr>
      <w:tblGrid>
        <w:gridCol w:w="9629"/>
      </w:tblGrid>
      <w:tr w:rsidR="00AB3F3B" w14:paraId="3E407C86" w14:textId="77777777" w:rsidTr="00FC444F">
        <w:tc>
          <w:tcPr>
            <w:tcW w:w="9629" w:type="dxa"/>
          </w:tcPr>
          <w:p w14:paraId="75ED551A" w14:textId="77777777" w:rsidR="00AB3F3B" w:rsidRPr="007B6BD5" w:rsidRDefault="00AB3F3B" w:rsidP="0061277F">
            <w:pPr>
              <w:pStyle w:val="TH"/>
            </w:pPr>
            <w:r w:rsidRPr="007B6BD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976"/>
              <w:gridCol w:w="2977"/>
            </w:tblGrid>
            <w:tr w:rsidR="00AB3F3B" w:rsidRPr="007B6BD5" w14:paraId="6DEF4B92" w14:textId="77777777" w:rsidTr="0061277F">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CE6B5DD" w14:textId="77777777" w:rsidR="00AB3F3B" w:rsidRPr="007B6BD5" w:rsidRDefault="00AB3F3B" w:rsidP="0061277F">
                  <w:pPr>
                    <w:pStyle w:val="TAH"/>
                  </w:pPr>
                  <w:r w:rsidRPr="007B6BD5">
                    <w:t>Frequency</w:t>
                  </w:r>
                  <w:r>
                    <w:t xml:space="preserve"> </w:t>
                  </w:r>
                  <w:r w:rsidRPr="007B6BD5">
                    <w:t>range</w:t>
                  </w:r>
                  <w:r>
                    <w:t xml:space="preserve"> </w:t>
                  </w:r>
                  <w:r w:rsidRPr="007B6BD5">
                    <w:t>designation</w:t>
                  </w:r>
                </w:p>
              </w:tc>
              <w:tc>
                <w:tcPr>
                  <w:tcW w:w="2977" w:type="dxa"/>
                  <w:tcBorders>
                    <w:top w:val="single" w:sz="4" w:space="0" w:color="auto"/>
                    <w:left w:val="single" w:sz="4" w:space="0" w:color="auto"/>
                    <w:bottom w:val="single" w:sz="4" w:space="0" w:color="auto"/>
                    <w:right w:val="single" w:sz="4" w:space="0" w:color="auto"/>
                  </w:tcBorders>
                  <w:hideMark/>
                </w:tcPr>
                <w:p w14:paraId="29DBBD06" w14:textId="77777777" w:rsidR="00AB3F3B" w:rsidRPr="007B6BD5" w:rsidRDefault="00AB3F3B" w:rsidP="0061277F">
                  <w:pPr>
                    <w:pStyle w:val="TAH"/>
                  </w:pPr>
                  <w:r w:rsidRPr="007B6BD5">
                    <w:t>Corresponding</w:t>
                  </w:r>
                  <w:r>
                    <w:t xml:space="preserve"> </w:t>
                  </w:r>
                  <w:r w:rsidRPr="007B6BD5">
                    <w:t>frequency</w:t>
                  </w:r>
                  <w:r>
                    <w:t xml:space="preserve"> </w:t>
                  </w:r>
                  <w:r w:rsidRPr="007B6BD5">
                    <w:t>range</w:t>
                  </w:r>
                </w:p>
              </w:tc>
            </w:tr>
            <w:tr w:rsidR="00AB3F3B" w:rsidRPr="007B6BD5" w14:paraId="40E0F0E2" w14:textId="77777777" w:rsidTr="0061277F">
              <w:trPr>
                <w:jc w:val="center"/>
              </w:trPr>
              <w:tc>
                <w:tcPr>
                  <w:tcW w:w="1951" w:type="dxa"/>
                  <w:gridSpan w:val="2"/>
                  <w:tcBorders>
                    <w:top w:val="single" w:sz="4" w:space="0" w:color="auto"/>
                    <w:left w:val="single" w:sz="4" w:space="0" w:color="auto"/>
                    <w:bottom w:val="single" w:sz="4" w:space="0" w:color="auto"/>
                    <w:right w:val="single" w:sz="4" w:space="0" w:color="auto"/>
                  </w:tcBorders>
                  <w:vAlign w:val="center"/>
                  <w:hideMark/>
                </w:tcPr>
                <w:p w14:paraId="10330951" w14:textId="77777777" w:rsidR="00AB3F3B" w:rsidRPr="007B6BD5" w:rsidRDefault="00AB3F3B" w:rsidP="0061277F">
                  <w:pPr>
                    <w:pStyle w:val="TAC"/>
                  </w:pPr>
                  <w:r w:rsidRPr="007B6BD5">
                    <w:t>FR1</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0F923D9" w14:textId="77777777" w:rsidR="00AB3F3B" w:rsidRPr="007B6BD5" w:rsidRDefault="00AB3F3B" w:rsidP="0061277F">
                  <w:pPr>
                    <w:pStyle w:val="TAC"/>
                  </w:pPr>
                  <w:r w:rsidRPr="007B6BD5">
                    <w:t>410</w:t>
                  </w:r>
                  <w:r>
                    <w:t xml:space="preserve"> </w:t>
                  </w:r>
                  <w:r w:rsidRPr="007B6BD5">
                    <w:t>MHz</w:t>
                  </w:r>
                  <w:r>
                    <w:t xml:space="preserve"> </w:t>
                  </w:r>
                  <w:r w:rsidRPr="007B6BD5">
                    <w:t>–</w:t>
                  </w:r>
                  <w:r>
                    <w:t xml:space="preserve"> </w:t>
                  </w:r>
                  <w:r w:rsidRPr="007B6BD5">
                    <w:t>7125</w:t>
                  </w:r>
                  <w:r>
                    <w:t xml:space="preserve"> </w:t>
                  </w:r>
                  <w:r w:rsidRPr="007B6BD5">
                    <w:t>MHz</w:t>
                  </w:r>
                </w:p>
              </w:tc>
            </w:tr>
            <w:tr w:rsidR="00AB3F3B" w:rsidRPr="007B6BD5" w14:paraId="1CD22205" w14:textId="77777777" w:rsidTr="0061277F">
              <w:trPr>
                <w:jc w:val="center"/>
              </w:trPr>
              <w:tc>
                <w:tcPr>
                  <w:tcW w:w="975" w:type="dxa"/>
                  <w:tcBorders>
                    <w:top w:val="single" w:sz="4" w:space="0" w:color="auto"/>
                    <w:left w:val="single" w:sz="4" w:space="0" w:color="auto"/>
                    <w:bottom w:val="nil"/>
                    <w:right w:val="single" w:sz="4" w:space="0" w:color="auto"/>
                  </w:tcBorders>
                  <w:vAlign w:val="center"/>
                </w:tcPr>
                <w:p w14:paraId="1085D8A9" w14:textId="77777777" w:rsidR="00AB3F3B" w:rsidRPr="007B6BD5" w:rsidRDefault="00AB3F3B" w:rsidP="0061277F">
                  <w:pPr>
                    <w:pStyle w:val="TAC"/>
                  </w:pPr>
                  <w:r w:rsidRPr="007B6BD5">
                    <w:rPr>
                      <w:lang w:eastAsia="zh-CN"/>
                    </w:rPr>
                    <w:t>FR2</w:t>
                  </w:r>
                </w:p>
              </w:tc>
              <w:tc>
                <w:tcPr>
                  <w:tcW w:w="976" w:type="dxa"/>
                  <w:tcBorders>
                    <w:top w:val="single" w:sz="4" w:space="0" w:color="auto"/>
                    <w:left w:val="single" w:sz="4" w:space="0" w:color="auto"/>
                    <w:right w:val="single" w:sz="4" w:space="0" w:color="auto"/>
                  </w:tcBorders>
                  <w:vAlign w:val="center"/>
                </w:tcPr>
                <w:p w14:paraId="79D5749A" w14:textId="77777777" w:rsidR="00AB3F3B" w:rsidRPr="007B6BD5" w:rsidRDefault="00AB3F3B" w:rsidP="0061277F">
                  <w:pPr>
                    <w:pStyle w:val="TAC"/>
                  </w:pPr>
                  <w:r w:rsidRPr="007B6BD5">
                    <w:rPr>
                      <w:rFonts w:hint="eastAsia"/>
                      <w:lang w:eastAsia="zh-CN"/>
                    </w:rPr>
                    <w:t>F</w:t>
                  </w:r>
                  <w:r w:rsidRPr="007B6BD5">
                    <w:rPr>
                      <w:lang w:eastAsia="zh-CN"/>
                    </w:rPr>
                    <w:t>R2-1</w:t>
                  </w:r>
                </w:p>
              </w:tc>
              <w:tc>
                <w:tcPr>
                  <w:tcW w:w="2977" w:type="dxa"/>
                  <w:tcBorders>
                    <w:top w:val="single" w:sz="4" w:space="0" w:color="auto"/>
                    <w:left w:val="single" w:sz="4" w:space="0" w:color="auto"/>
                    <w:bottom w:val="single" w:sz="4" w:space="0" w:color="auto"/>
                    <w:right w:val="single" w:sz="4" w:space="0" w:color="auto"/>
                  </w:tcBorders>
                </w:tcPr>
                <w:p w14:paraId="0CE73468" w14:textId="77777777" w:rsidR="00AB3F3B" w:rsidRPr="007B6BD5" w:rsidRDefault="00AB3F3B" w:rsidP="0061277F">
                  <w:pPr>
                    <w:pStyle w:val="TAC"/>
                  </w:pPr>
                  <w:r w:rsidRPr="007B6BD5">
                    <w:t>24250</w:t>
                  </w:r>
                  <w:r>
                    <w:t xml:space="preserve"> </w:t>
                  </w:r>
                  <w:r w:rsidRPr="007B6BD5">
                    <w:t>MHz</w:t>
                  </w:r>
                  <w:r>
                    <w:t xml:space="preserve"> </w:t>
                  </w:r>
                  <w:r w:rsidRPr="007B6BD5">
                    <w:t>–</w:t>
                  </w:r>
                  <w:r>
                    <w:t xml:space="preserve"> </w:t>
                  </w:r>
                  <w:r w:rsidRPr="007B6BD5">
                    <w:t>52600</w:t>
                  </w:r>
                  <w:r>
                    <w:t xml:space="preserve"> </w:t>
                  </w:r>
                  <w:r w:rsidRPr="007B6BD5">
                    <w:t>MHz</w:t>
                  </w:r>
                </w:p>
              </w:tc>
            </w:tr>
            <w:tr w:rsidR="00AB3F3B" w:rsidRPr="007B6BD5" w14:paraId="4F229E3B" w14:textId="77777777" w:rsidTr="0061277F">
              <w:trPr>
                <w:jc w:val="center"/>
              </w:trPr>
              <w:tc>
                <w:tcPr>
                  <w:tcW w:w="975" w:type="dxa"/>
                  <w:tcBorders>
                    <w:top w:val="nil"/>
                    <w:left w:val="single" w:sz="4" w:space="0" w:color="auto"/>
                    <w:bottom w:val="single" w:sz="4" w:space="0" w:color="auto"/>
                    <w:right w:val="single" w:sz="4" w:space="0" w:color="auto"/>
                  </w:tcBorders>
                  <w:vAlign w:val="center"/>
                </w:tcPr>
                <w:p w14:paraId="446FE20C" w14:textId="77777777" w:rsidR="00AB3F3B" w:rsidRPr="007B6BD5" w:rsidRDefault="00AB3F3B" w:rsidP="0061277F">
                  <w:pPr>
                    <w:pStyle w:val="TAC"/>
                  </w:pPr>
                </w:p>
              </w:tc>
              <w:tc>
                <w:tcPr>
                  <w:tcW w:w="976" w:type="dxa"/>
                  <w:tcBorders>
                    <w:left w:val="single" w:sz="4" w:space="0" w:color="auto"/>
                    <w:bottom w:val="single" w:sz="4" w:space="0" w:color="auto"/>
                    <w:right w:val="single" w:sz="4" w:space="0" w:color="auto"/>
                  </w:tcBorders>
                  <w:vAlign w:val="center"/>
                </w:tcPr>
                <w:p w14:paraId="133FC419" w14:textId="77777777" w:rsidR="00AB3F3B" w:rsidRPr="007B6BD5" w:rsidRDefault="00AB3F3B" w:rsidP="0061277F">
                  <w:pPr>
                    <w:pStyle w:val="TAC"/>
                  </w:pPr>
                  <w:r w:rsidRPr="007B6BD5">
                    <w:rPr>
                      <w:rFonts w:hint="eastAsia"/>
                      <w:lang w:eastAsia="zh-CN"/>
                    </w:rPr>
                    <w:t>F</w:t>
                  </w:r>
                  <w:r w:rsidRPr="007B6BD5">
                    <w:rPr>
                      <w:lang w:eastAsia="zh-CN"/>
                    </w:rPr>
                    <w:t>R2-2</w:t>
                  </w:r>
                </w:p>
              </w:tc>
              <w:tc>
                <w:tcPr>
                  <w:tcW w:w="2977" w:type="dxa"/>
                  <w:tcBorders>
                    <w:top w:val="single" w:sz="4" w:space="0" w:color="auto"/>
                    <w:left w:val="single" w:sz="4" w:space="0" w:color="auto"/>
                    <w:bottom w:val="single" w:sz="4" w:space="0" w:color="auto"/>
                    <w:right w:val="single" w:sz="4" w:space="0" w:color="auto"/>
                  </w:tcBorders>
                </w:tcPr>
                <w:p w14:paraId="1052AF7A" w14:textId="77777777" w:rsidR="00AB3F3B" w:rsidRPr="007B6BD5" w:rsidRDefault="00AB3F3B" w:rsidP="0061277F">
                  <w:pPr>
                    <w:pStyle w:val="TAC"/>
                  </w:pPr>
                  <w:r w:rsidRPr="007B6BD5">
                    <w:t>52600</w:t>
                  </w:r>
                  <w:r>
                    <w:t xml:space="preserve"> </w:t>
                  </w:r>
                  <w:r w:rsidRPr="007B6BD5">
                    <w:t>MHz</w:t>
                  </w:r>
                  <w:r>
                    <w:t xml:space="preserve"> </w:t>
                  </w:r>
                  <w:r w:rsidRPr="007B6BD5">
                    <w:t>–</w:t>
                  </w:r>
                  <w:r>
                    <w:t xml:space="preserve"> </w:t>
                  </w:r>
                  <w:r w:rsidRPr="007B6BD5">
                    <w:t>71000</w:t>
                  </w:r>
                  <w:r>
                    <w:t xml:space="preserve"> </w:t>
                  </w:r>
                  <w:r w:rsidRPr="007B6BD5">
                    <w:t>MHz</w:t>
                  </w:r>
                </w:p>
              </w:tc>
            </w:tr>
          </w:tbl>
          <w:p w14:paraId="7E1D1F23" w14:textId="77777777" w:rsidR="00AB3F3B" w:rsidRDefault="00AB3F3B" w:rsidP="0061277F"/>
        </w:tc>
      </w:tr>
    </w:tbl>
    <w:p w14:paraId="7FFB3706" w14:textId="35F11389" w:rsidR="00BC1FF7" w:rsidRDefault="00BC1FF7" w:rsidP="00AB3F3B">
      <w:r>
        <w:t xml:space="preserve">and the range between FR1 and FR2 was </w:t>
      </w:r>
      <w:r w:rsidR="00287A7F">
        <w:t>not</w:t>
      </w:r>
      <w:r>
        <w:t xml:space="preserve"> considered for 5G NR </w:t>
      </w:r>
      <w:r w:rsidR="00287A7F">
        <w:t xml:space="preserve">terrestrial </w:t>
      </w:r>
      <w:r>
        <w:t>operation</w:t>
      </w:r>
      <w:r w:rsidR="00287A7F">
        <w:t>.</w:t>
      </w:r>
      <w:r>
        <w:t xml:space="preserve"> </w:t>
      </w:r>
    </w:p>
    <w:p w14:paraId="4AF5EF6E" w14:textId="48610ADA" w:rsidR="00AB3F3B" w:rsidRDefault="00E55C94" w:rsidP="00AB3F3B">
      <w:r>
        <w:t xml:space="preserve">NR </w:t>
      </w:r>
      <w:r w:rsidR="00AB3F3B">
        <w:t xml:space="preserve">FR1 defined conformance requirements predominantly for the conducted environment and </w:t>
      </w:r>
      <w:r>
        <w:t xml:space="preserve">NR </w:t>
      </w:r>
      <w:r w:rsidR="00AB3F3B">
        <w:t>FR2 defined all UE requirements for the radiated environment due to the lack of conducted ports for this mm-wave frequency range</w:t>
      </w:r>
      <w:r w:rsidR="00061620">
        <w:t xml:space="preserve"> and thus followed the recommendation of the 5G NR SI </w:t>
      </w:r>
      <w:r w:rsidR="00061620">
        <w:fldChar w:fldCharType="begin"/>
      </w:r>
      <w:r w:rsidR="00061620">
        <w:instrText xml:space="preserve"> REF _Ref209010178 \w </w:instrText>
      </w:r>
      <w:r w:rsidR="00061620">
        <w:fldChar w:fldCharType="separate"/>
      </w:r>
      <w:r w:rsidR="00B95700">
        <w:t>[11]</w:t>
      </w:r>
      <w:r w:rsidR="00061620">
        <w:fldChar w:fldCharType="end"/>
      </w:r>
      <w:r w:rsidR="00AB3F3B">
        <w:t xml:space="preserve">. </w:t>
      </w:r>
    </w:p>
    <w:p w14:paraId="39E2F766" w14:textId="237C0590" w:rsidR="00854C22" w:rsidRPr="00854C22" w:rsidRDefault="00854C22" w:rsidP="00854C22">
      <w:r>
        <w:t>The frequency range between FR1 and FR2</w:t>
      </w:r>
      <w:r w:rsidR="00CF0509">
        <w:t xml:space="preserve"> obviously</w:t>
      </w:r>
      <w:r w:rsidR="00430FEE">
        <w:t xml:space="preserve"> generated tremendous interest</w:t>
      </w:r>
      <w:r w:rsidR="00FC139B">
        <w:t xml:space="preserve"> for 6G</w:t>
      </w:r>
      <w:r w:rsidR="00430FEE">
        <w:t xml:space="preserve"> over the last few years</w:t>
      </w:r>
      <w:r w:rsidR="00BB2700">
        <w:t xml:space="preserve"> in industry</w:t>
      </w:r>
      <w:r w:rsidR="00FD7848">
        <w:t xml:space="preserve"> and was commonly </w:t>
      </w:r>
      <w:r w:rsidR="00D61E93">
        <w:t xml:space="preserve">called </w:t>
      </w:r>
      <w:r w:rsidR="001806FC">
        <w:t>FR3</w:t>
      </w:r>
      <w:r w:rsidR="00D61E93">
        <w:t>. M</w:t>
      </w:r>
      <w:r w:rsidR="000827DC">
        <w:t>ost</w:t>
      </w:r>
      <w:r w:rsidR="006A27A2">
        <w:t xml:space="preserve"> people familiar with standards and the knowledge that FR3 has not been </w:t>
      </w:r>
      <w:r w:rsidR="00113DC9">
        <w:t xml:space="preserve">officially </w:t>
      </w:r>
      <w:r w:rsidR="006A27A2">
        <w:t>defined yet</w:t>
      </w:r>
      <w:r w:rsidR="00113DC9">
        <w:t>, were more careful and referred to this range as “FR3”</w:t>
      </w:r>
    </w:p>
    <w:p w14:paraId="5B90B597" w14:textId="236F7B45" w:rsidR="00F51311" w:rsidRDefault="00963FED" w:rsidP="005A7D05">
      <w:r>
        <w:rPr>
          <w:noProof/>
        </w:rPr>
        <w:lastRenderedPageBreak/>
        <mc:AlternateContent>
          <mc:Choice Requires="wps">
            <w:drawing>
              <wp:anchor distT="0" distB="0" distL="114300" distR="114300" simplePos="0" relativeHeight="251658240" behindDoc="0" locked="0" layoutInCell="1" allowOverlap="1" wp14:anchorId="06D8D365" wp14:editId="673BD8B1">
                <wp:simplePos x="0" y="0"/>
                <wp:positionH relativeFrom="column">
                  <wp:posOffset>574319</wp:posOffset>
                </wp:positionH>
                <wp:positionV relativeFrom="paragraph">
                  <wp:posOffset>1099108</wp:posOffset>
                </wp:positionV>
                <wp:extent cx="914400" cy="513249"/>
                <wp:effectExtent l="0" t="323850" r="19050" b="20320"/>
                <wp:wrapNone/>
                <wp:docPr id="1952206440" name="Speech Bubble: Rectangle with Corners Rounded 2"/>
                <wp:cNvGraphicFramePr/>
                <a:graphic xmlns:a="http://schemas.openxmlformats.org/drawingml/2006/main">
                  <a:graphicData uri="http://schemas.microsoft.com/office/word/2010/wordprocessingShape">
                    <wps:wsp>
                      <wps:cNvSpPr/>
                      <wps:spPr>
                        <a:xfrm>
                          <a:off x="0" y="0"/>
                          <a:ext cx="914400" cy="513249"/>
                        </a:xfrm>
                        <a:prstGeom prst="wedgeRoundRectCallout">
                          <a:avLst>
                            <a:gd name="adj1" fmla="val 12693"/>
                            <a:gd name="adj2" fmla="val -111267"/>
                            <a:gd name="adj3" fmla="val 16667"/>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78CF48E" w14:textId="1DAE3833" w:rsidR="00963FED" w:rsidRPr="008D3501" w:rsidRDefault="00963FED" w:rsidP="00963FED">
                            <w:pPr>
                              <w:jc w:val="center"/>
                              <w:rPr>
                                <w:rFonts w:ascii="Aptos" w:hAnsi="Aptos"/>
                                <w:color w:val="000000" w:themeColor="text1"/>
                                <w:sz w:val="52"/>
                                <w:szCs w:val="52"/>
                              </w:rPr>
                            </w:pPr>
                            <w:r w:rsidRPr="008D3501">
                              <w:rPr>
                                <w:rFonts w:ascii="Aptos" w:hAnsi="Aptos"/>
                                <w:color w:val="000000" w:themeColor="text1"/>
                                <w:sz w:val="52"/>
                                <w:szCs w:val="52"/>
                              </w:rPr>
                              <w:t>FR3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6D8D365"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Speech Bubble: Rectangle with Corners Rounded 2" o:spid="_x0000_s1026" type="#_x0000_t62" style="position:absolute;margin-left:45.2pt;margin-top:86.55pt;width:1in;height:40.4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" adj="13542,-13234" fillcolor="white [3212]" strokecolor="black [3213]" strokeweight="2pt">
                <v:textbox>
                  <w:txbxContent>
                    <w:p w14:paraId="578CF48E" w14:textId="1DAE3833" w:rsidR="00963FED" w:rsidRPr="008D3501" w:rsidRDefault="00963FED" w:rsidP="00963FED">
                      <w:pPr>
                        <w:jc w:val="center"/>
                        <w:rPr>
                          <w:rFonts w:ascii="Aptos" w:hAnsi="Aptos"/>
                          <w:color w:val="000000" w:themeColor="text1"/>
                          <w:sz w:val="52"/>
                          <w:szCs w:val="52"/>
                        </w:rPr>
                      </w:pPr>
                      <w:r w:rsidRPr="008D3501">
                        <w:rPr>
                          <w:rFonts w:ascii="Aptos" w:hAnsi="Aptos"/>
                          <w:color w:val="000000" w:themeColor="text1"/>
                          <w:sz w:val="52"/>
                          <w:szCs w:val="52"/>
                        </w:rPr>
                        <w:t>FR3</w:t>
                      </w:r>
                    </w:p>
                  </w:txbxContent>
                </v:textbox>
              </v:shape>
            </w:pict>
          </mc:Fallback>
        </mc:AlternateContent>
      </w:r>
      <w:r w:rsidR="00577183">
        <w:rPr>
          <w:noProof/>
        </w:rPr>
        <w:drawing>
          <wp:inline distT="0" distB="0" distL="0" distR="0" wp14:anchorId="2F444C83" wp14:editId="4AC2AF2F">
            <wp:extent cx="2098675" cy="2098675"/>
            <wp:effectExtent l="0" t="0" r="0" b="0"/>
            <wp:docPr id="901631900" name="Picture 1" descr="Air Quotes GIFs | Ten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ir Quotes GIFs | Teno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8675" cy="2098675"/>
                    </a:xfrm>
                    <a:prstGeom prst="rect">
                      <a:avLst/>
                    </a:prstGeom>
                    <a:noFill/>
                    <a:ln>
                      <a:noFill/>
                    </a:ln>
                  </pic:spPr>
                </pic:pic>
              </a:graphicData>
            </a:graphic>
          </wp:inline>
        </w:drawing>
      </w:r>
    </w:p>
    <w:p w14:paraId="7DF6E924" w14:textId="569C0093" w:rsidR="00324331" w:rsidRDefault="00324331" w:rsidP="005A7D05">
      <w:pPr>
        <w:rPr>
          <w:color w:val="000000" w:themeColor="text1"/>
        </w:rPr>
      </w:pPr>
      <w:r>
        <w:t>It would be desirable to officially give</w:t>
      </w:r>
      <w:r w:rsidR="000D5664">
        <w:t xml:space="preserve"> this frequency range a better identifier rather than “</w:t>
      </w:r>
      <w:r w:rsidR="000D5664" w:rsidRPr="00AC0FF1">
        <w:rPr>
          <w:color w:val="000000" w:themeColor="text1"/>
        </w:rPr>
        <w:t>the range between FR1 and FR2-1 (including around ~7GHz)</w:t>
      </w:r>
      <w:r w:rsidR="000D5664">
        <w:rPr>
          <w:color w:val="000000" w:themeColor="text1"/>
        </w:rPr>
        <w:t>”</w:t>
      </w:r>
    </w:p>
    <w:p w14:paraId="5424B0D8" w14:textId="242B4B97" w:rsidR="000D5664" w:rsidRDefault="003F138A" w:rsidP="003F138A">
      <w:pPr>
        <w:pStyle w:val="Caption"/>
      </w:pPr>
      <w:bookmarkStart w:id="9" w:name="_Ref209028879"/>
      <w:r>
        <w:t xml:space="preserve">Observation </w:t>
      </w:r>
      <w:r>
        <w:fldChar w:fldCharType="begin"/>
      </w:r>
      <w:r>
        <w:instrText xml:space="preserve"> SEQ Observation \* ARABIC </w:instrText>
      </w:r>
      <w:r>
        <w:fldChar w:fldCharType="separate"/>
      </w:r>
      <w:r w:rsidR="00B95700">
        <w:rPr>
          <w:noProof/>
        </w:rPr>
        <w:t>1</w:t>
      </w:r>
      <w:r>
        <w:fldChar w:fldCharType="end"/>
      </w:r>
      <w:r>
        <w:t xml:space="preserve">: </w:t>
      </w:r>
      <w:r w:rsidRPr="003F138A">
        <w:t xml:space="preserve">It would be desirable to officially give </w:t>
      </w:r>
      <w:r>
        <w:t>the</w:t>
      </w:r>
      <w:r w:rsidRPr="003F138A">
        <w:t xml:space="preserve"> </w:t>
      </w:r>
      <w:r w:rsidR="00FC139B">
        <w:t xml:space="preserve">new </w:t>
      </w:r>
      <w:r w:rsidRPr="003F138A">
        <w:t xml:space="preserve">frequency range </w:t>
      </w:r>
      <w:r w:rsidR="00FC139B">
        <w:t xml:space="preserve">of special interest for 6G </w:t>
      </w:r>
      <w:r w:rsidRPr="003F138A">
        <w:t>a better identifier rather than “the range between FR1 and FR2-1 (including around ~7GHz)”</w:t>
      </w:r>
      <w:bookmarkEnd w:id="9"/>
    </w:p>
    <w:p w14:paraId="095B40F2" w14:textId="55EA8624" w:rsidR="00D9783A" w:rsidRDefault="007701A6" w:rsidP="00F77E2F">
      <w:r>
        <w:t>Whether the UE requirements should be defined in mainly conducted vs radiated environment</w:t>
      </w:r>
      <w:r w:rsidR="008600D3">
        <w:t xml:space="preserve">s, is primarily up to OEM and operators and not test equipment/system vendors. However, it </w:t>
      </w:r>
      <w:r w:rsidR="00F472F1">
        <w:t>might be worthwhile to point out the pros and cons of each considered</w:t>
      </w:r>
      <w:r w:rsidR="00277ED2">
        <w:t xml:space="preserve"> approach which is summarized in </w:t>
      </w:r>
      <w:r w:rsidR="00435218">
        <w:fldChar w:fldCharType="begin"/>
      </w:r>
      <w:r w:rsidR="00435218">
        <w:instrText xml:space="preserve"> REF _Ref209012036 \h </w:instrText>
      </w:r>
      <w:r w:rsidR="00435218">
        <w:fldChar w:fldCharType="separate"/>
      </w:r>
      <w:r w:rsidR="00B95700">
        <w:t xml:space="preserve">Table </w:t>
      </w:r>
      <w:r w:rsidR="00B95700">
        <w:rPr>
          <w:noProof/>
        </w:rPr>
        <w:t>1</w:t>
      </w:r>
      <w:r w:rsidR="00435218">
        <w:fldChar w:fldCharType="end"/>
      </w:r>
    </w:p>
    <w:p w14:paraId="4388C652" w14:textId="78E6C58C" w:rsidR="00277ED2" w:rsidRDefault="00277ED2" w:rsidP="00277ED2">
      <w:pPr>
        <w:pStyle w:val="Caption"/>
        <w:jc w:val="center"/>
      </w:pPr>
      <w:bookmarkStart w:id="10" w:name="_Ref209012036"/>
      <w:r>
        <w:t xml:space="preserve">Table </w:t>
      </w:r>
      <w:r>
        <w:fldChar w:fldCharType="begin"/>
      </w:r>
      <w:r>
        <w:instrText xml:space="preserve"> SEQ Table \* ARABIC </w:instrText>
      </w:r>
      <w:r>
        <w:fldChar w:fldCharType="separate"/>
      </w:r>
      <w:r w:rsidR="00B95700">
        <w:rPr>
          <w:noProof/>
        </w:rPr>
        <w:t>1</w:t>
      </w:r>
      <w:r>
        <w:fldChar w:fldCharType="end"/>
      </w:r>
      <w:bookmarkEnd w:id="10"/>
      <w:r>
        <w:t xml:space="preserve">: Overview of </w:t>
      </w:r>
      <w:r w:rsidR="00E368C4">
        <w:t xml:space="preserve">Key </w:t>
      </w:r>
      <w:r>
        <w:t>Pros and Cons of Conducted vs Radiated Conformance Requirements/Testing</w:t>
      </w:r>
    </w:p>
    <w:tbl>
      <w:tblPr>
        <w:tblStyle w:val="TableGrid"/>
        <w:tblW w:w="0" w:type="auto"/>
        <w:tblLook w:val="04A0" w:firstRow="1" w:lastRow="0" w:firstColumn="1" w:lastColumn="0" w:noHBand="0" w:noVBand="1"/>
      </w:tblPr>
      <w:tblGrid>
        <w:gridCol w:w="3209"/>
        <w:gridCol w:w="3210"/>
        <w:gridCol w:w="3210"/>
      </w:tblGrid>
      <w:tr w:rsidR="00277ED2" w14:paraId="74835808" w14:textId="77777777" w:rsidTr="00FC444F">
        <w:tc>
          <w:tcPr>
            <w:tcW w:w="3209" w:type="dxa"/>
          </w:tcPr>
          <w:p w14:paraId="61C1ACDA" w14:textId="74653D2A" w:rsidR="00277ED2" w:rsidRPr="003B7ABA" w:rsidRDefault="003B7ABA" w:rsidP="00F77E2F">
            <w:pPr>
              <w:rPr>
                <w:b/>
                <w:bCs/>
              </w:rPr>
            </w:pPr>
            <w:r w:rsidRPr="003B7ABA">
              <w:rPr>
                <w:b/>
                <w:bCs/>
              </w:rPr>
              <w:t>Testing Aspects</w:t>
            </w:r>
          </w:p>
        </w:tc>
        <w:tc>
          <w:tcPr>
            <w:tcW w:w="3210" w:type="dxa"/>
          </w:tcPr>
          <w:p w14:paraId="5E110514" w14:textId="5DFF30A1" w:rsidR="00277ED2" w:rsidRPr="00A30ABE" w:rsidRDefault="00277ED2" w:rsidP="00F77E2F">
            <w:pPr>
              <w:rPr>
                <w:b/>
                <w:bCs/>
              </w:rPr>
            </w:pPr>
            <w:r w:rsidRPr="00A30ABE">
              <w:rPr>
                <w:b/>
                <w:bCs/>
              </w:rPr>
              <w:t>OTA</w:t>
            </w:r>
          </w:p>
        </w:tc>
        <w:tc>
          <w:tcPr>
            <w:tcW w:w="3210" w:type="dxa"/>
          </w:tcPr>
          <w:p w14:paraId="4DFCC0F5" w14:textId="576DF2BA" w:rsidR="00277ED2" w:rsidRPr="00A30ABE" w:rsidRDefault="00364788" w:rsidP="00F77E2F">
            <w:pPr>
              <w:rPr>
                <w:b/>
                <w:bCs/>
              </w:rPr>
            </w:pPr>
            <w:r w:rsidRPr="00A30ABE">
              <w:rPr>
                <w:b/>
                <w:bCs/>
              </w:rPr>
              <w:t>Conducted</w:t>
            </w:r>
          </w:p>
        </w:tc>
      </w:tr>
      <w:tr w:rsidR="00277ED2" w14:paraId="34F0AE1E" w14:textId="77777777" w:rsidTr="00FC444F">
        <w:tc>
          <w:tcPr>
            <w:tcW w:w="3209" w:type="dxa"/>
          </w:tcPr>
          <w:p w14:paraId="6DD533B9" w14:textId="3C16273F" w:rsidR="00277ED2" w:rsidRPr="003B7ABA" w:rsidRDefault="00364788" w:rsidP="00F77E2F">
            <w:pPr>
              <w:rPr>
                <w:b/>
                <w:bCs/>
              </w:rPr>
            </w:pPr>
            <w:r w:rsidRPr="003B7ABA">
              <w:rPr>
                <w:b/>
                <w:bCs/>
              </w:rPr>
              <w:t>Test Time</w:t>
            </w:r>
          </w:p>
        </w:tc>
        <w:tc>
          <w:tcPr>
            <w:tcW w:w="3210" w:type="dxa"/>
          </w:tcPr>
          <w:p w14:paraId="272E341F" w14:textId="696E2845" w:rsidR="00277ED2" w:rsidRDefault="00364788" w:rsidP="00F77E2F">
            <w:r>
              <w:t>OTA test</w:t>
            </w:r>
            <w:r w:rsidR="00BF591C">
              <w:t xml:space="preserve"> time is generally longer, especially if spatially averaged metrics, e.g</w:t>
            </w:r>
            <w:r w:rsidR="00B7696E">
              <w:t>.</w:t>
            </w:r>
            <w:r w:rsidR="00BF591C">
              <w:t xml:space="preserve">, TRP, TRS, </w:t>
            </w:r>
            <w:r w:rsidR="00280BEB">
              <w:t xml:space="preserve">or CDF/CCDF </w:t>
            </w:r>
            <w:r w:rsidR="00BF591C">
              <w:t>is required</w:t>
            </w:r>
            <w:r w:rsidR="005D38FA">
              <w:t xml:space="preserve"> since EIRP/EIS measurements are performed for each grid point</w:t>
            </w:r>
          </w:p>
        </w:tc>
        <w:tc>
          <w:tcPr>
            <w:tcW w:w="3210" w:type="dxa"/>
          </w:tcPr>
          <w:p w14:paraId="3292631A" w14:textId="589D3946" w:rsidR="00277ED2" w:rsidRDefault="005D38FA" w:rsidP="00F77E2F">
            <w:r>
              <w:t xml:space="preserve">Conducted test times are generally shorter </w:t>
            </w:r>
            <w:r w:rsidR="00922088">
              <w:t>since only a single test point is required, i.e., no spatial aspects are considered</w:t>
            </w:r>
            <w:r w:rsidR="00280BEB">
              <w:t xml:space="preserve">. Additionally, conducted testing generally focuses on just pass/fail </w:t>
            </w:r>
            <w:r w:rsidR="00001C9C">
              <w:t xml:space="preserve">test approach without </w:t>
            </w:r>
            <w:r w:rsidR="002667D8">
              <w:t>sensitivity</w:t>
            </w:r>
            <w:r w:rsidR="00001C9C">
              <w:t xml:space="preserve"> searches</w:t>
            </w:r>
          </w:p>
        </w:tc>
      </w:tr>
      <w:tr w:rsidR="00277ED2" w14:paraId="2554CC14" w14:textId="77777777" w:rsidTr="00FC444F">
        <w:tc>
          <w:tcPr>
            <w:tcW w:w="3209" w:type="dxa"/>
          </w:tcPr>
          <w:p w14:paraId="10548E4B" w14:textId="3B07A8DD" w:rsidR="00277ED2" w:rsidRPr="003B7ABA" w:rsidRDefault="00922088" w:rsidP="00F77E2F">
            <w:pPr>
              <w:rPr>
                <w:b/>
                <w:bCs/>
              </w:rPr>
            </w:pPr>
            <w:r w:rsidRPr="003B7ABA">
              <w:rPr>
                <w:b/>
                <w:bCs/>
              </w:rPr>
              <w:t>Test Automation</w:t>
            </w:r>
          </w:p>
        </w:tc>
        <w:tc>
          <w:tcPr>
            <w:tcW w:w="3210" w:type="dxa"/>
          </w:tcPr>
          <w:p w14:paraId="16E37B1C" w14:textId="0BFA12F3" w:rsidR="00277ED2" w:rsidRDefault="00695CCB" w:rsidP="00F77E2F">
            <w:r>
              <w:t>When charging/</w:t>
            </w:r>
            <w:r w:rsidR="00097890">
              <w:t>data</w:t>
            </w:r>
            <w:r>
              <w:t xml:space="preserve"> cables can have an impact on the radiated performance, e.g., low to mid region of FR1</w:t>
            </w:r>
            <w:r w:rsidR="0070076F">
              <w:t>, no test automation can be supported. For FR2, charging cables</w:t>
            </w:r>
            <w:r w:rsidR="00A30ABE">
              <w:t xml:space="preserve"> were shown to have </w:t>
            </w:r>
            <w:r w:rsidR="00181E91">
              <w:t>insignificant impact on performance if the cable routing</w:t>
            </w:r>
            <w:r w:rsidR="00136180">
              <w:t xml:space="preserve"> was implemented carefully to avoid blocking of the antenna; thus</w:t>
            </w:r>
            <w:r w:rsidR="00555760">
              <w:t>,</w:t>
            </w:r>
            <w:r w:rsidR="00136180">
              <w:t xml:space="preserve"> test automation </w:t>
            </w:r>
            <w:r w:rsidR="00555760">
              <w:t>could be considered</w:t>
            </w:r>
            <w:r w:rsidR="00102C89">
              <w:t xml:space="preserve">. </w:t>
            </w:r>
          </w:p>
        </w:tc>
        <w:tc>
          <w:tcPr>
            <w:tcW w:w="3210" w:type="dxa"/>
          </w:tcPr>
          <w:p w14:paraId="2FF6ACED" w14:textId="147C0CAA" w:rsidR="00277ED2" w:rsidRDefault="00555760" w:rsidP="00F77E2F">
            <w:r>
              <w:t>Conducted tests commonly leverage full test automation with charging</w:t>
            </w:r>
            <w:r w:rsidR="00097890">
              <w:t>/data</w:t>
            </w:r>
            <w:r w:rsidR="00C85499">
              <w:t xml:space="preserve"> cables</w:t>
            </w:r>
          </w:p>
        </w:tc>
      </w:tr>
      <w:tr w:rsidR="008711E4" w14:paraId="371860B7" w14:textId="77777777" w:rsidTr="00FC444F">
        <w:tc>
          <w:tcPr>
            <w:tcW w:w="3209" w:type="dxa"/>
          </w:tcPr>
          <w:p w14:paraId="1CB1C5A4" w14:textId="400FD40D" w:rsidR="008711E4" w:rsidRPr="003B7ABA" w:rsidRDefault="008711E4" w:rsidP="00F77E2F">
            <w:pPr>
              <w:rPr>
                <w:b/>
                <w:bCs/>
              </w:rPr>
            </w:pPr>
            <w:r>
              <w:rPr>
                <w:b/>
                <w:bCs/>
              </w:rPr>
              <w:t>Dynamic Range</w:t>
            </w:r>
          </w:p>
        </w:tc>
        <w:tc>
          <w:tcPr>
            <w:tcW w:w="3210" w:type="dxa"/>
          </w:tcPr>
          <w:p w14:paraId="6AF7EC22" w14:textId="4E91F745" w:rsidR="008711E4" w:rsidRDefault="008722F2" w:rsidP="00F77E2F">
            <w:r>
              <w:t xml:space="preserve">Given the relatively large path losses </w:t>
            </w:r>
            <w:r w:rsidR="0070752A">
              <w:t xml:space="preserve">between the test equipment and the DUT </w:t>
            </w:r>
            <w:r>
              <w:t>(cables</w:t>
            </w:r>
            <w:r w:rsidR="00C96AAF">
              <w:t>, switching,</w:t>
            </w:r>
            <w:r>
              <w:t xml:space="preserve"> and free-space path loss</w:t>
            </w:r>
            <w:r w:rsidR="00C96AAF">
              <w:t>), the dynamic range of the test system can be compromised</w:t>
            </w:r>
            <w:r w:rsidR="00273181">
              <w:t>, especially for low</w:t>
            </w:r>
            <w:r w:rsidR="0070752A">
              <w:t>-</w:t>
            </w:r>
            <w:r w:rsidR="00273181">
              <w:t>UL/high</w:t>
            </w:r>
            <w:r w:rsidR="0070752A">
              <w:t>-</w:t>
            </w:r>
            <w:r w:rsidR="00273181">
              <w:t>DL test cases</w:t>
            </w:r>
          </w:p>
        </w:tc>
        <w:tc>
          <w:tcPr>
            <w:tcW w:w="3210" w:type="dxa"/>
          </w:tcPr>
          <w:p w14:paraId="442AC019" w14:textId="53ECA8DD" w:rsidR="008711E4" w:rsidRDefault="00280C75" w:rsidP="00F77E2F">
            <w:r>
              <w:t>Conducted tests typically have significantly larger dynamic ranges</w:t>
            </w:r>
            <w:r w:rsidR="00E11945">
              <w:t xml:space="preserve"> since the test systems have lower path losses (cable, switching, and no free-space path losses)</w:t>
            </w:r>
          </w:p>
        </w:tc>
      </w:tr>
      <w:tr w:rsidR="00521083" w14:paraId="76BA3AEE" w14:textId="77777777" w:rsidTr="00FC444F">
        <w:tc>
          <w:tcPr>
            <w:tcW w:w="3209" w:type="dxa"/>
          </w:tcPr>
          <w:p w14:paraId="48FC72F4" w14:textId="4AB3915B" w:rsidR="00521083" w:rsidRDefault="00521083" w:rsidP="00F77E2F">
            <w:pPr>
              <w:rPr>
                <w:b/>
                <w:bCs/>
              </w:rPr>
            </w:pPr>
            <w:r>
              <w:rPr>
                <w:b/>
                <w:bCs/>
              </w:rPr>
              <w:t>Measurement Uncertainty</w:t>
            </w:r>
          </w:p>
        </w:tc>
        <w:tc>
          <w:tcPr>
            <w:tcW w:w="3210" w:type="dxa"/>
          </w:tcPr>
          <w:p w14:paraId="17D2D169" w14:textId="68F30962" w:rsidR="00521083" w:rsidRDefault="00521083" w:rsidP="00F77E2F">
            <w:r>
              <w:t xml:space="preserve">Generally larger for OTA than conducted given the </w:t>
            </w:r>
            <w:r w:rsidR="00E178E6">
              <w:t>increased complexity of the test system</w:t>
            </w:r>
          </w:p>
        </w:tc>
        <w:tc>
          <w:tcPr>
            <w:tcW w:w="3210" w:type="dxa"/>
          </w:tcPr>
          <w:p w14:paraId="0DB869A9" w14:textId="703DA9AD" w:rsidR="00521083" w:rsidRDefault="00E178E6" w:rsidP="00F77E2F">
            <w:r>
              <w:t>Generally smaller for conducted than OTA given the reduced complexity of the test system</w:t>
            </w:r>
            <w:r w:rsidR="006E5875">
              <w:t>, e.g., lack of am</w:t>
            </w:r>
            <w:r w:rsidR="00940327">
              <w:t xml:space="preserve">plification, </w:t>
            </w:r>
            <w:r w:rsidR="00DE5DEB">
              <w:t>higher dynamic range. On the other hand</w:t>
            </w:r>
            <w:r w:rsidR="00A92E52">
              <w:t>,</w:t>
            </w:r>
            <w:r w:rsidR="003326D3">
              <w:t xml:space="preserve"> testing with </w:t>
            </w:r>
            <w:r w:rsidR="003326D3">
              <w:rPr>
                <w:rFonts w:ascii="Cambria Math" w:hAnsi="Cambria Math" w:cs="Cambria Math"/>
              </w:rPr>
              <w:t>≫</w:t>
            </w:r>
            <w:r w:rsidR="003326D3">
              <w:t xml:space="preserve">1 </w:t>
            </w:r>
            <w:r w:rsidR="003326D3">
              <w:lastRenderedPageBreak/>
              <w:t>conducted ports could require significant</w:t>
            </w:r>
            <w:r w:rsidR="006D2AEE">
              <w:t xml:space="preserve"> switching</w:t>
            </w:r>
            <w:r w:rsidR="00E7780B">
              <w:t xml:space="preserve">/cabling. </w:t>
            </w:r>
          </w:p>
        </w:tc>
      </w:tr>
      <w:tr w:rsidR="00277ED2" w14:paraId="2A0E285F" w14:textId="77777777" w:rsidTr="00FC444F">
        <w:tc>
          <w:tcPr>
            <w:tcW w:w="3209" w:type="dxa"/>
          </w:tcPr>
          <w:p w14:paraId="4125D5C9" w14:textId="70C7E1F3" w:rsidR="00277ED2" w:rsidRPr="003B7ABA" w:rsidRDefault="00C85499" w:rsidP="00F77E2F">
            <w:pPr>
              <w:rPr>
                <w:b/>
                <w:bCs/>
              </w:rPr>
            </w:pPr>
            <w:r w:rsidRPr="003B7ABA">
              <w:rPr>
                <w:b/>
                <w:bCs/>
              </w:rPr>
              <w:lastRenderedPageBreak/>
              <w:t>R</w:t>
            </w:r>
            <w:r w:rsidR="000E136A" w:rsidRPr="003B7ABA">
              <w:rPr>
                <w:b/>
                <w:bCs/>
              </w:rPr>
              <w:t>ealism</w:t>
            </w:r>
          </w:p>
        </w:tc>
        <w:tc>
          <w:tcPr>
            <w:tcW w:w="3210" w:type="dxa"/>
          </w:tcPr>
          <w:p w14:paraId="63875489" w14:textId="3D052242" w:rsidR="00277ED2" w:rsidRDefault="000E136A" w:rsidP="00F77E2F">
            <w:r>
              <w:t>The OTA test cases are always going to represent a lot more realism since the full end-to-end performance</w:t>
            </w:r>
            <w:r w:rsidR="00B00B1B">
              <w:t xml:space="preserve"> (including antennas) are considered</w:t>
            </w:r>
          </w:p>
        </w:tc>
        <w:tc>
          <w:tcPr>
            <w:tcW w:w="3210" w:type="dxa"/>
          </w:tcPr>
          <w:p w14:paraId="59C307C6" w14:textId="79B15CEC" w:rsidR="00277ED2" w:rsidRDefault="00B00B1B" w:rsidP="00F77E2F">
            <w:r>
              <w:t>Conducted testing “only” takes BB and RF into account without the antenna</w:t>
            </w:r>
            <w:r w:rsidR="00E368C4">
              <w:t xml:space="preserve"> system and can therefore not be considered realistic. </w:t>
            </w:r>
            <w:r w:rsidR="00354C7C">
              <w:t>Conducted</w:t>
            </w:r>
            <w:r w:rsidR="00420A40">
              <w:t xml:space="preserve"> </w:t>
            </w:r>
            <w:r w:rsidR="002C3EA6">
              <w:t xml:space="preserve">testing </w:t>
            </w:r>
            <w:r w:rsidR="00420A40">
              <w:t>often overestimates performance as it is foc</w:t>
            </w:r>
            <w:r w:rsidR="00354C7C">
              <w:t xml:space="preserve">used on 50Ω </w:t>
            </w:r>
            <w:r w:rsidR="00420A40">
              <w:t>environment; multiband antennas</w:t>
            </w:r>
            <w:r w:rsidR="005B02BA">
              <w:t xml:space="preserve"> in highly integrated UEs </w:t>
            </w:r>
            <w:r w:rsidR="006745B7">
              <w:t xml:space="preserve">are not able to reach a perfect 50Ω impedance and commonly have efficiencies </w:t>
            </w:r>
            <w:r w:rsidR="006745B7">
              <w:rPr>
                <w:rFonts w:ascii="Cambria Math" w:hAnsi="Cambria Math" w:cs="Cambria Math"/>
              </w:rPr>
              <w:t>≪</w:t>
            </w:r>
            <w:r w:rsidR="006745B7">
              <w:t xml:space="preserve"> 100%, especially in realistic talk conditions, e.g., phantoms. </w:t>
            </w:r>
          </w:p>
        </w:tc>
      </w:tr>
    </w:tbl>
    <w:p w14:paraId="648EDF11" w14:textId="74449065" w:rsidR="008014BE" w:rsidRPr="003B0F8D" w:rsidRDefault="008014BE" w:rsidP="008014BE">
      <w:pPr>
        <w:pStyle w:val="Caption"/>
      </w:pPr>
      <w:bookmarkStart w:id="11" w:name="_Ref209082878"/>
      <w:bookmarkStart w:id="12" w:name="_Ref209028885"/>
      <w:r>
        <w:t xml:space="preserve">Observation </w:t>
      </w:r>
      <w:r>
        <w:fldChar w:fldCharType="begin"/>
      </w:r>
      <w:r>
        <w:instrText xml:space="preserve"> SEQ Observation \* ARABIC </w:instrText>
      </w:r>
      <w:r>
        <w:fldChar w:fldCharType="separate"/>
      </w:r>
      <w:r w:rsidR="00B95700">
        <w:rPr>
          <w:noProof/>
        </w:rPr>
        <w:t>2</w:t>
      </w:r>
      <w:r>
        <w:fldChar w:fldCharType="end"/>
      </w:r>
      <w:r>
        <w:t xml:space="preserve">: The key benefit of OTA testing is the </w:t>
      </w:r>
      <w:r w:rsidR="00245D74">
        <w:t>inclusion</w:t>
      </w:r>
      <w:r>
        <w:t xml:space="preserve"> of realism in the device assessment</w:t>
      </w:r>
      <w:bookmarkEnd w:id="11"/>
    </w:p>
    <w:p w14:paraId="04CDA242" w14:textId="625C3470" w:rsidR="003B7ABA" w:rsidRDefault="003B7ABA" w:rsidP="003B7ABA">
      <w:pPr>
        <w:pStyle w:val="Caption"/>
      </w:pPr>
      <w:bookmarkStart w:id="13" w:name="_Ref209082880"/>
      <w:bookmarkStart w:id="14" w:name="_Ref209691822"/>
      <w:bookmarkStart w:id="15" w:name="_Ref209792056"/>
      <w:r>
        <w:t xml:space="preserve">Proposal </w:t>
      </w:r>
      <w:r>
        <w:fldChar w:fldCharType="begin"/>
      </w:r>
      <w:r>
        <w:instrText xml:space="preserve"> SEQ Proposal \* ARABIC </w:instrText>
      </w:r>
      <w:r>
        <w:fldChar w:fldCharType="separate"/>
      </w:r>
      <w:r w:rsidR="00C258F3">
        <w:rPr>
          <w:noProof/>
        </w:rPr>
        <w:t>4</w:t>
      </w:r>
      <w:r>
        <w:fldChar w:fldCharType="end"/>
      </w:r>
      <w:r>
        <w:t xml:space="preserve">: </w:t>
      </w:r>
      <w:r w:rsidR="001A70DB">
        <w:t xml:space="preserve">When deciding the testing environment </w:t>
      </w:r>
      <w:r w:rsidR="00F85EA4">
        <w:t xml:space="preserve">of 6G for the range between FR1 and FR2, </w:t>
      </w:r>
      <w:r>
        <w:t>take testing aspect</w:t>
      </w:r>
      <w:r w:rsidR="001033AE">
        <w:t xml:space="preserve"> pros and cons for conducted vs radiated</w:t>
      </w:r>
      <w:r w:rsidR="00F85EA4">
        <w:t xml:space="preserve"> testing</w:t>
      </w:r>
      <w:r w:rsidR="00522421">
        <w:t>,</w:t>
      </w:r>
      <w:r w:rsidR="001033AE">
        <w:t xml:space="preserve"> summarized in </w:t>
      </w:r>
      <w:r w:rsidR="001033AE">
        <w:fldChar w:fldCharType="begin"/>
      </w:r>
      <w:r w:rsidR="001033AE">
        <w:instrText xml:space="preserve"> REF _Ref209012036 \h </w:instrText>
      </w:r>
      <w:r w:rsidR="001033AE">
        <w:fldChar w:fldCharType="separate"/>
      </w:r>
      <w:r w:rsidR="00B95700">
        <w:t xml:space="preserve">Table </w:t>
      </w:r>
      <w:r w:rsidR="00B95700">
        <w:rPr>
          <w:noProof/>
        </w:rPr>
        <w:t>1</w:t>
      </w:r>
      <w:r w:rsidR="001033AE">
        <w:fldChar w:fldCharType="end"/>
      </w:r>
      <w:r w:rsidR="00522421">
        <w:t>,</w:t>
      </w:r>
      <w:r w:rsidR="001033AE">
        <w:t xml:space="preserve"> into account</w:t>
      </w:r>
      <w:bookmarkEnd w:id="12"/>
      <w:bookmarkEnd w:id="13"/>
      <w:bookmarkEnd w:id="14"/>
      <w:bookmarkEnd w:id="15"/>
    </w:p>
    <w:p w14:paraId="4981045C" w14:textId="12F25275" w:rsidR="00277ED2" w:rsidRDefault="00B10CA1" w:rsidP="00F77E2F">
      <w:r>
        <w:t>The</w:t>
      </w:r>
      <w:r w:rsidR="004A6D3F">
        <w:t xml:space="preserve"> key question for the actual frequency</w:t>
      </w:r>
      <w:r w:rsidR="00284A57">
        <w:t xml:space="preserve"> range dedicated to 6G is whether 6</w:t>
      </w:r>
      <w:r w:rsidR="003B7ABA">
        <w:t>G will operate closer to FR1 or FR2</w:t>
      </w:r>
      <w:r w:rsidR="0046095E">
        <w:t xml:space="preserve">. This can/will likely have a significant </w:t>
      </w:r>
      <w:r w:rsidR="00877F4F">
        <w:t xml:space="preserve">impact </w:t>
      </w:r>
      <w:r w:rsidR="00953C4E">
        <w:t xml:space="preserve">on the decision </w:t>
      </w:r>
      <w:r w:rsidR="00FD37A8">
        <w:t>towards</w:t>
      </w:r>
      <w:r w:rsidR="00953C4E">
        <w:t xml:space="preserve"> radiated vs conducted requirements</w:t>
      </w:r>
      <w:r w:rsidR="00B13664">
        <w:t xml:space="preserve"> as the presence of a physical conducted port/connector will likely </w:t>
      </w:r>
      <w:r w:rsidR="004F7835">
        <w:t xml:space="preserve">be dependent on that frequency range of operation. </w:t>
      </w:r>
    </w:p>
    <w:p w14:paraId="0B48596D" w14:textId="35A4BD45" w:rsidR="00D16783" w:rsidRPr="00233897" w:rsidRDefault="00D16783" w:rsidP="00D16783">
      <w:pPr>
        <w:pStyle w:val="Caption"/>
        <w:rPr>
          <w:rFonts w:eastAsia="SimSun"/>
          <w:lang w:eastAsia="zh-CN"/>
        </w:rPr>
      </w:pPr>
      <w:bookmarkStart w:id="16" w:name="_Ref209028880"/>
      <w:r>
        <w:t xml:space="preserve">Observation </w:t>
      </w:r>
      <w:r>
        <w:fldChar w:fldCharType="begin"/>
      </w:r>
      <w:r>
        <w:instrText xml:space="preserve"> SEQ Observation \* ARABIC </w:instrText>
      </w:r>
      <w:r>
        <w:fldChar w:fldCharType="separate"/>
      </w:r>
      <w:r w:rsidR="00B95700">
        <w:rPr>
          <w:noProof/>
        </w:rPr>
        <w:t>3</w:t>
      </w:r>
      <w:r>
        <w:fldChar w:fldCharType="end"/>
      </w:r>
      <w:r>
        <w:t xml:space="preserve">: </w:t>
      </w:r>
      <w:r w:rsidR="00E76D67">
        <w:t>T</w:t>
      </w:r>
      <w:r>
        <w:t>he decision o</w:t>
      </w:r>
      <w:r w:rsidR="0041167E">
        <w:t>f</w:t>
      </w:r>
      <w:r>
        <w:t xml:space="preserve"> radiated vs conducted requirements </w:t>
      </w:r>
      <w:r w:rsidR="00362980">
        <w:t xml:space="preserve">for 6G operation between FR1 and FR2 </w:t>
      </w:r>
      <w:r w:rsidR="003616C2">
        <w:t xml:space="preserve">will likely depend on </w:t>
      </w:r>
      <w:r w:rsidR="005A64A4">
        <w:t xml:space="preserve">the actual frequency range of operation and whether a </w:t>
      </w:r>
      <w:r>
        <w:t xml:space="preserve">physical conducted port/connector </w:t>
      </w:r>
      <w:r w:rsidR="00362980">
        <w:t>is feasible.</w:t>
      </w:r>
      <w:bookmarkEnd w:id="16"/>
      <w:r w:rsidR="00362980">
        <w:t xml:space="preserve"> </w:t>
      </w:r>
    </w:p>
    <w:p w14:paraId="7F8D5FF7" w14:textId="61F9BC65" w:rsidR="008014BE" w:rsidRDefault="008014BE" w:rsidP="008014BE">
      <w:r>
        <w:t xml:space="preserve">More importantly, </w:t>
      </w:r>
      <w:r w:rsidR="00D64E5D">
        <w:t>the actual frequency range of 6G operation between FR1 and FR2 will determine which existing test system</w:t>
      </w:r>
      <w:r w:rsidR="008D7B2C">
        <w:t>s</w:t>
      </w:r>
      <w:r w:rsidR="00C12929">
        <w:t xml:space="preserve"> and methodologies</w:t>
      </w:r>
      <w:r w:rsidR="008D7B2C">
        <w:t xml:space="preserve"> should be leveraged for OTA testing, e.g., should existing FR1 test system</w:t>
      </w:r>
      <w:r w:rsidR="00A94F41">
        <w:t>s</w:t>
      </w:r>
      <w:r w:rsidR="008D7B2C">
        <w:t xml:space="preserve"> be </w:t>
      </w:r>
      <w:r w:rsidR="00A94F41">
        <w:t xml:space="preserve">upgraded to support an extended frequency </w:t>
      </w:r>
      <w:r w:rsidR="00464011">
        <w:t xml:space="preserve">range </w:t>
      </w:r>
      <w:r w:rsidR="00A94F41">
        <w:t>towards the top end or should existing FR2 test systems be upgraded to support an extended frequenc</w:t>
      </w:r>
      <w:r w:rsidR="00464011">
        <w:t>y range towards the bottom end</w:t>
      </w:r>
      <w:r w:rsidR="00C7630C">
        <w:t>?</w:t>
      </w:r>
      <w:r w:rsidR="00464011">
        <w:t xml:space="preserve"> Generally, it is more straightforward to </w:t>
      </w:r>
      <w:r w:rsidR="00C80239">
        <w:t xml:space="preserve">increase the upper frequency </w:t>
      </w:r>
      <w:r w:rsidR="007B11DC">
        <w:t xml:space="preserve">of </w:t>
      </w:r>
      <w:r w:rsidR="004941A1">
        <w:t xml:space="preserve">existing </w:t>
      </w:r>
      <w:r w:rsidR="007B11DC">
        <w:t>test system</w:t>
      </w:r>
      <w:r w:rsidR="00BA2B4F">
        <w:t>s</w:t>
      </w:r>
      <w:r w:rsidR="007B11DC">
        <w:t xml:space="preserve"> rather than decreasing the lower frequency of operation, e.g., due to absorber</w:t>
      </w:r>
      <w:r w:rsidR="006C3E26">
        <w:t xml:space="preserve"> performance. Especially given the rather </w:t>
      </w:r>
      <w:r w:rsidR="00754C0E">
        <w:t xml:space="preserve">different nature of </w:t>
      </w:r>
      <w:r w:rsidR="009B171E">
        <w:t>methodologies</w:t>
      </w:r>
      <w:r w:rsidR="00754C0E">
        <w:t xml:space="preserve"> for FR1 (DFF with </w:t>
      </w:r>
      <w:r w:rsidR="003F1073">
        <w:t>distributed-axes systems</w:t>
      </w:r>
      <w:r w:rsidR="00D84DAF">
        <w:t>) and FR2 (IFF with</w:t>
      </w:r>
      <w:r w:rsidR="003F1073">
        <w:t xml:space="preserve"> primarily combined-axes system</w:t>
      </w:r>
      <w:r w:rsidR="00812467">
        <w:t>s</w:t>
      </w:r>
      <w:r w:rsidR="00D84DAF">
        <w:t>)</w:t>
      </w:r>
      <w:r w:rsidR="00BA2B4F">
        <w:t xml:space="preserve">, it would be desirable to decide on the </w:t>
      </w:r>
      <w:r w:rsidR="003469C8">
        <w:t>baseline system</w:t>
      </w:r>
      <w:r w:rsidR="006214B8">
        <w:t>/methodology</w:t>
      </w:r>
      <w:r w:rsidR="003469C8">
        <w:t xml:space="preserve"> early. </w:t>
      </w:r>
    </w:p>
    <w:p w14:paraId="396A25DC" w14:textId="37909137" w:rsidR="003469C8" w:rsidRDefault="003469C8" w:rsidP="003469C8">
      <w:pPr>
        <w:pStyle w:val="Caption"/>
      </w:pPr>
      <w:bookmarkStart w:id="17" w:name="_Ref209082881"/>
      <w:r>
        <w:t xml:space="preserve">Proposal </w:t>
      </w:r>
      <w:r>
        <w:fldChar w:fldCharType="begin"/>
      </w:r>
      <w:r>
        <w:instrText xml:space="preserve"> SEQ Proposal \* ARABIC </w:instrText>
      </w:r>
      <w:r>
        <w:fldChar w:fldCharType="separate"/>
      </w:r>
      <w:r w:rsidR="00C258F3">
        <w:rPr>
          <w:noProof/>
        </w:rPr>
        <w:t>5</w:t>
      </w:r>
      <w:r>
        <w:fldChar w:fldCharType="end"/>
      </w:r>
      <w:r>
        <w:t xml:space="preserve">: </w:t>
      </w:r>
      <w:r w:rsidR="00AD4AEC">
        <w:t>Conclude on the actual frequency range of 6G operation between FR1 and FR2 early</w:t>
      </w:r>
      <w:r w:rsidR="00C86DE7">
        <w:t xml:space="preserve"> to determine whether existing FR1 or FR2 systems/methodolog</w:t>
      </w:r>
      <w:r w:rsidR="00262E35">
        <w:t>ies</w:t>
      </w:r>
      <w:r w:rsidR="00C86DE7">
        <w:t xml:space="preserve"> </w:t>
      </w:r>
      <w:r w:rsidR="00C12929">
        <w:t>should serve as baseline for OTA testing.</w:t>
      </w:r>
      <w:bookmarkEnd w:id="17"/>
      <w:r w:rsidR="00C12929">
        <w:t xml:space="preserve"> </w:t>
      </w:r>
    </w:p>
    <w:p w14:paraId="69647207" w14:textId="44536792" w:rsidR="008E2533" w:rsidRDefault="00BB185F" w:rsidP="00F77E2F">
      <w:r>
        <w:t>Industry’s interest in this range</w:t>
      </w:r>
      <w:r w:rsidR="00EC181F">
        <w:t xml:space="preserve"> over the last few years</w:t>
      </w:r>
      <w:r w:rsidR="0005106F">
        <w:t xml:space="preserve"> </w:t>
      </w:r>
      <w:r w:rsidR="002C273F">
        <w:t xml:space="preserve">especially </w:t>
      </w:r>
      <w:r w:rsidR="0005106F">
        <w:t xml:space="preserve">focused on </w:t>
      </w:r>
      <w:r w:rsidR="002C273F">
        <w:t>larger channel bandwidths and larger number of BS antenna array elements</w:t>
      </w:r>
      <w:r w:rsidR="002609DC">
        <w:t>; f</w:t>
      </w:r>
      <w:r w:rsidR="0026063D">
        <w:t xml:space="preserve">or </w:t>
      </w:r>
      <w:r w:rsidR="00E677F7">
        <w:t xml:space="preserve">Multi </w:t>
      </w:r>
      <w:r w:rsidR="00BF284F">
        <w:t>User (M</w:t>
      </w:r>
      <w:r w:rsidR="0026063D">
        <w:t>U</w:t>
      </w:r>
      <w:r w:rsidR="00BF284F">
        <w:t>)</w:t>
      </w:r>
      <w:r w:rsidR="0026063D">
        <w:t>-MIMO</w:t>
      </w:r>
      <w:r w:rsidR="00555D7D">
        <w:t xml:space="preserve">, this was commonly reflected in their </w:t>
      </w:r>
      <w:r w:rsidR="00375C2F">
        <w:t>termin</w:t>
      </w:r>
      <w:r w:rsidR="00D1289A">
        <w:t>ology</w:t>
      </w:r>
      <w:r w:rsidR="00555D7D">
        <w:t xml:space="preserve"> such as</w:t>
      </w:r>
      <w:r w:rsidR="0026063D">
        <w:t xml:space="preserve"> Massive-MIMO, Giga-MIMO</w:t>
      </w:r>
      <w:r w:rsidR="00F15D63">
        <w:t xml:space="preserve">, </w:t>
      </w:r>
      <w:proofErr w:type="spellStart"/>
      <w:r w:rsidR="00F15D63">
        <w:t>eXtreme</w:t>
      </w:r>
      <w:proofErr w:type="spellEnd"/>
      <w:r w:rsidR="00F15D63">
        <w:t>-MIMO</w:t>
      </w:r>
      <w:r w:rsidR="0026063D">
        <w:t>, etc.</w:t>
      </w:r>
      <w:r w:rsidR="00CB2AFC">
        <w:t xml:space="preserve"> The use of hundreds if not thousands of </w:t>
      </w:r>
      <w:r w:rsidR="00DA745C">
        <w:t>BS antenna array</w:t>
      </w:r>
      <w:r w:rsidR="009F1230">
        <w:t xml:space="preserve"> elements promised</w:t>
      </w:r>
      <w:r w:rsidR="009559E1">
        <w:t xml:space="preserve"> pencil beams to individual users</w:t>
      </w:r>
      <w:r w:rsidR="00881DC2">
        <w:t xml:space="preserve"> including </w:t>
      </w:r>
      <w:r w:rsidR="00154AAB">
        <w:t>beam forming in AZ as well as EL</w:t>
      </w:r>
      <w:r w:rsidR="00974EAF">
        <w:t>.</w:t>
      </w:r>
      <w:r w:rsidR="00F45279">
        <w:t xml:space="preserve"> </w:t>
      </w:r>
      <w:r w:rsidR="000B46F0">
        <w:t xml:space="preserve">This could/should have </w:t>
      </w:r>
      <w:r w:rsidR="0069343C">
        <w:t xml:space="preserve">test and test system </w:t>
      </w:r>
      <w:r w:rsidR="000B46F0">
        <w:t>implication</w:t>
      </w:r>
      <w:r w:rsidR="0069343C">
        <w:t xml:space="preserve">s for MIMO OTA testing, i.e., the </w:t>
      </w:r>
      <w:r w:rsidR="00AC2557">
        <w:t xml:space="preserve">simplification of setting the </w:t>
      </w:r>
      <w:proofErr w:type="spellStart"/>
      <w:r w:rsidR="00AC2557">
        <w:t>ZoA</w:t>
      </w:r>
      <w:proofErr w:type="spellEnd"/>
      <w:r w:rsidR="00AC2557">
        <w:t xml:space="preserve"> of the CDL channel models to 90° </w:t>
      </w:r>
      <w:r w:rsidR="004A1B6D">
        <w:t>would</w:t>
      </w:r>
      <w:r w:rsidR="003E3492">
        <w:t xml:space="preserve"> no longer</w:t>
      </w:r>
      <w:r w:rsidR="004A1B6D">
        <w:t xml:space="preserve"> be</w:t>
      </w:r>
      <w:r w:rsidR="003E3492">
        <w:t xml:space="preserve"> representative</w:t>
      </w:r>
      <w:r w:rsidR="00CB750D">
        <w:t>/real life</w:t>
      </w:r>
      <w:r w:rsidR="003E3492">
        <w:t>.</w:t>
      </w:r>
      <w:r w:rsidR="00635C40">
        <w:t xml:space="preserve"> One</w:t>
      </w:r>
      <w:r w:rsidR="00D14646">
        <w:t xml:space="preserve"> example extension</w:t>
      </w:r>
      <w:r w:rsidR="000C716C">
        <w:t xml:space="preserve"> </w:t>
      </w:r>
      <w:r w:rsidR="00001712">
        <w:t xml:space="preserve">of </w:t>
      </w:r>
      <w:r w:rsidR="007369CA">
        <w:t>a</w:t>
      </w:r>
      <w:r w:rsidR="00570492">
        <w:t xml:space="preserve"> 2D MPAC (with </w:t>
      </w:r>
      <w:r w:rsidR="005E579F">
        <w:t>2D channel models only) to a 3D</w:t>
      </w:r>
      <w:r w:rsidR="000C716C">
        <w:t xml:space="preserve"> </w:t>
      </w:r>
      <w:r w:rsidR="00D436CB">
        <w:t xml:space="preserve">MPAC (with 3D channel models) is illustrated in schematically in </w:t>
      </w:r>
      <w:r w:rsidR="00D436CB">
        <w:fldChar w:fldCharType="begin"/>
      </w:r>
      <w:r w:rsidR="00D436CB">
        <w:instrText xml:space="preserve"> REF _Ref209687659 \h </w:instrText>
      </w:r>
      <w:r w:rsidR="00D436CB">
        <w:fldChar w:fldCharType="separate"/>
      </w:r>
      <w:r w:rsidR="00B95700">
        <w:t xml:space="preserve">Figure </w:t>
      </w:r>
      <w:r w:rsidR="00B95700">
        <w:rPr>
          <w:noProof/>
        </w:rPr>
        <w:t>3</w:t>
      </w:r>
      <w:r w:rsidR="00D436CB">
        <w:fldChar w:fldCharType="end"/>
      </w:r>
      <w:r w:rsidR="00D436CB">
        <w:t>.</w:t>
      </w:r>
      <w:r w:rsidR="000C716C">
        <w:t xml:space="preserve"> </w:t>
      </w:r>
    </w:p>
    <w:p w14:paraId="25BEEE43" w14:textId="318BE737" w:rsidR="0079512E" w:rsidRDefault="00C20878" w:rsidP="00F77E2F">
      <w:pPr>
        <w:rPr>
          <w:snapToGrid w:val="0"/>
          <w:color w:val="000000"/>
          <w:w w:val="0"/>
          <w:sz w:val="0"/>
          <w:szCs w:val="0"/>
          <w:u w:color="000000"/>
          <w:bdr w:val="none" w:sz="0" w:space="0" w:color="000000"/>
          <w:shd w:val="clear" w:color="000000" w:fill="000000"/>
          <w:lang w:val="x-none" w:eastAsia="x-none" w:bidi="x-none"/>
        </w:rPr>
      </w:pPr>
      <w:r w:rsidRPr="00C20878">
        <w:rPr>
          <w:snapToGrid w:val="0"/>
          <w:color w:val="000000"/>
          <w:w w:val="0"/>
          <w:sz w:val="0"/>
          <w:szCs w:val="0"/>
          <w:u w:color="000000"/>
          <w:bdr w:val="none" w:sz="0" w:space="0" w:color="000000"/>
          <w:shd w:val="clear" w:color="000000" w:fill="000000"/>
          <w:lang w:val="x-none" w:eastAsia="x-none" w:bidi="x-none"/>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23572" w14:paraId="2C50AC98" w14:textId="77777777" w:rsidTr="00FC444F">
        <w:tc>
          <w:tcPr>
            <w:tcW w:w="4814" w:type="dxa"/>
            <w:vAlign w:val="center"/>
          </w:tcPr>
          <w:p w14:paraId="098A017A" w14:textId="0DF69E60" w:rsidR="00123572" w:rsidRDefault="00123572" w:rsidP="00123572">
            <w:pPr>
              <w:jc w:val="center"/>
            </w:pPr>
            <w:r w:rsidRPr="00683D28">
              <w:rPr>
                <w:noProof/>
              </w:rPr>
              <w:lastRenderedPageBreak/>
              <w:drawing>
                <wp:inline distT="0" distB="0" distL="0" distR="0" wp14:anchorId="492674D2" wp14:editId="55584A69">
                  <wp:extent cx="2743200" cy="1010502"/>
                  <wp:effectExtent l="0" t="0" r="0" b="0"/>
                  <wp:docPr id="254257887" name="Picture 1" descr="A diagram of a sign with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257887" name="Picture 1" descr="A diagram of a sign with a blue arrow&#10;&#10;AI-generated content may be incorrect."/>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a:fillRect/>
                          </a:stretch>
                        </pic:blipFill>
                        <pic:spPr bwMode="auto">
                          <a:xfrm>
                            <a:off x="0" y="0"/>
                            <a:ext cx="2743200" cy="10105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5" w:type="dxa"/>
          </w:tcPr>
          <w:p w14:paraId="0E674F0F" w14:textId="5F31FCD3" w:rsidR="00123572" w:rsidRDefault="00123572" w:rsidP="00F77E2F">
            <w:r w:rsidRPr="00C20878">
              <w:rPr>
                <w:noProof/>
              </w:rPr>
              <w:drawing>
                <wp:inline distT="0" distB="0" distL="0" distR="0" wp14:anchorId="1BBD0E4F" wp14:editId="372B7DC1">
                  <wp:extent cx="2743200" cy="2352442"/>
                  <wp:effectExtent l="0" t="0" r="0" b="0"/>
                  <wp:docPr id="877867041" name="Picture 2" descr="A diagram of a motor coordin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867041" name="Picture 2" descr="A diagram of a motor coordinates&#10;&#10;AI-generated content may be incorrect."/>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a:fillRect/>
                          </a:stretch>
                        </pic:blipFill>
                        <pic:spPr bwMode="auto">
                          <a:xfrm>
                            <a:off x="0" y="0"/>
                            <a:ext cx="2743200" cy="235244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6872C12" w14:textId="4765B376" w:rsidR="008E2533" w:rsidRDefault="008E2533" w:rsidP="008E2533">
      <w:pPr>
        <w:pStyle w:val="Caption"/>
        <w:jc w:val="center"/>
      </w:pPr>
      <w:bookmarkStart w:id="18" w:name="_Ref209687659"/>
      <w:r>
        <w:t xml:space="preserve">Figure </w:t>
      </w:r>
      <w:r>
        <w:fldChar w:fldCharType="begin"/>
      </w:r>
      <w:r>
        <w:instrText xml:space="preserve"> SEQ Figure \* ARABIC </w:instrText>
      </w:r>
      <w:r>
        <w:fldChar w:fldCharType="separate"/>
      </w:r>
      <w:r w:rsidR="00B95700">
        <w:rPr>
          <w:noProof/>
        </w:rPr>
        <w:t>3</w:t>
      </w:r>
      <w:r>
        <w:fldChar w:fldCharType="end"/>
      </w:r>
      <w:bookmarkEnd w:id="18"/>
      <w:r>
        <w:t xml:space="preserve">: Example extension of </w:t>
      </w:r>
      <w:r w:rsidR="0079512E">
        <w:t>2D MPAC (5G MIMO OTA, left) to 3D MPAC (6G MIMO OTA, right)</w:t>
      </w:r>
    </w:p>
    <w:p w14:paraId="067CC5D0" w14:textId="62B3BFF6" w:rsidR="00271351" w:rsidRDefault="000C716C" w:rsidP="00F77E2F">
      <w:r>
        <w:t>It is proposed to focus MIMO OTA assessment</w:t>
      </w:r>
      <w:r w:rsidR="00271351">
        <w:t>s</w:t>
      </w:r>
      <w:r>
        <w:t xml:space="preserve"> in 6G </w:t>
      </w:r>
      <w:r w:rsidR="00FB20AA">
        <w:t xml:space="preserve">for </w:t>
      </w:r>
      <w:r w:rsidR="00BE6029">
        <w:t>the range between FR1 and FR2 on more realistic scenarios including</w:t>
      </w:r>
      <w:r w:rsidR="00F77E2F">
        <w:t xml:space="preserve"> d</w:t>
      </w:r>
      <w:r w:rsidR="00BE6029">
        <w:t>ynamic channel model</w:t>
      </w:r>
      <w:r w:rsidR="00134AF7">
        <w:t>s</w:t>
      </w:r>
      <w:r w:rsidR="001A6E1D">
        <w:t xml:space="preserve">, </w:t>
      </w:r>
      <w:r w:rsidR="00134AF7">
        <w:t>link adaptation (</w:t>
      </w:r>
      <w:r w:rsidR="00141BC3">
        <w:t xml:space="preserve">similar to those studied in </w:t>
      </w:r>
      <w:r w:rsidR="00BB185F">
        <w:fldChar w:fldCharType="begin"/>
      </w:r>
      <w:r w:rsidR="00BB185F">
        <w:instrText xml:space="preserve"> REF _Ref208937376 \w </w:instrText>
      </w:r>
      <w:r w:rsidR="00BB185F">
        <w:fldChar w:fldCharType="separate"/>
      </w:r>
      <w:r w:rsidR="00B95700">
        <w:t>[10]</w:t>
      </w:r>
      <w:r w:rsidR="00BB185F">
        <w:fldChar w:fldCharType="end"/>
      </w:r>
      <w:r w:rsidR="00141BC3">
        <w:t>)</w:t>
      </w:r>
      <w:r w:rsidR="00F77E2F">
        <w:t xml:space="preserve"> and 3</w:t>
      </w:r>
      <w:r w:rsidR="00271351">
        <w:t>D channel models</w:t>
      </w:r>
      <w:r w:rsidR="00F77E2F">
        <w:t>.</w:t>
      </w:r>
      <w:r w:rsidR="00FB20AA">
        <w:t xml:space="preserve"> It should be studied whether</w:t>
      </w:r>
      <w:r w:rsidR="000F2A75">
        <w:t xml:space="preserve"> these aspects should be applied to mid to high bands in 6G FR1 as well.</w:t>
      </w:r>
    </w:p>
    <w:p w14:paraId="75DCEB61" w14:textId="0E816591" w:rsidR="00F77E2F" w:rsidRDefault="00F77E2F" w:rsidP="00F77E2F">
      <w:pPr>
        <w:pStyle w:val="Caption"/>
      </w:pPr>
      <w:bookmarkStart w:id="19" w:name="_Ref209028886"/>
      <w:bookmarkStart w:id="20" w:name="_Ref209691823"/>
      <w:r>
        <w:t xml:space="preserve">Proposal </w:t>
      </w:r>
      <w:r>
        <w:fldChar w:fldCharType="begin"/>
      </w:r>
      <w:r>
        <w:instrText xml:space="preserve"> SEQ Proposal \* ARABIC </w:instrText>
      </w:r>
      <w:r>
        <w:fldChar w:fldCharType="separate"/>
      </w:r>
      <w:r w:rsidR="00C258F3">
        <w:rPr>
          <w:noProof/>
        </w:rPr>
        <w:t>6</w:t>
      </w:r>
      <w:r>
        <w:fldChar w:fldCharType="end"/>
      </w:r>
      <w:r>
        <w:t xml:space="preserve">: Focus MIMO OTA assessments in 6G </w:t>
      </w:r>
      <w:r w:rsidR="000F2A75">
        <w:t xml:space="preserve">for </w:t>
      </w:r>
      <w:r>
        <w:t>the range between FR1 and FR2 on more realistic scenarios including dynamic channel models</w:t>
      </w:r>
      <w:r w:rsidR="003936AF">
        <w:t xml:space="preserve">, </w:t>
      </w:r>
      <w:r>
        <w:t xml:space="preserve">link </w:t>
      </w:r>
      <w:r w:rsidR="0003233A">
        <w:t xml:space="preserve">adaptation </w:t>
      </w:r>
      <w:r>
        <w:t>and 3D channel models</w:t>
      </w:r>
      <w:bookmarkEnd w:id="19"/>
      <w:r w:rsidR="000F2A75">
        <w:t>. FFS whether these aspects should be applied to mid to high bands in 6G FR1 as well</w:t>
      </w:r>
      <w:bookmarkEnd w:id="20"/>
    </w:p>
    <w:p w14:paraId="5CD9FFC4" w14:textId="0B241090" w:rsidR="005011F1" w:rsidRDefault="00EB6141" w:rsidP="005011F1">
      <w:r>
        <w:t>Additionally</w:t>
      </w:r>
      <w:r w:rsidR="005011F1">
        <w:t xml:space="preserve">, similar </w:t>
      </w:r>
      <w:r>
        <w:t>considerations as for FR1 should be considered here</w:t>
      </w:r>
      <w:r w:rsidR="00A72392">
        <w:t xml:space="preserve"> if industry decided to focus on conducted testing for t</w:t>
      </w:r>
      <w:r w:rsidR="00B91EE4">
        <w:t>he range between FR1 and FR2</w:t>
      </w:r>
      <w:r>
        <w:t xml:space="preserve">. </w:t>
      </w:r>
    </w:p>
    <w:p w14:paraId="33174595" w14:textId="7060EF02" w:rsidR="00107E36" w:rsidRPr="007C6E35" w:rsidRDefault="00107E36" w:rsidP="00107E36">
      <w:pPr>
        <w:pStyle w:val="Caption"/>
      </w:pPr>
      <w:bookmarkStart w:id="21" w:name="_Ref209792057"/>
      <w:r w:rsidRPr="007C6E35">
        <w:t xml:space="preserve">Proposal </w:t>
      </w:r>
      <w:r w:rsidRPr="007C6E35">
        <w:fldChar w:fldCharType="begin"/>
      </w:r>
      <w:r w:rsidRPr="007C6E35">
        <w:instrText xml:space="preserve"> SEQ Proposal \* ARABIC </w:instrText>
      </w:r>
      <w:r w:rsidRPr="007C6E35">
        <w:fldChar w:fldCharType="separate"/>
      </w:r>
      <w:r w:rsidR="00C258F3">
        <w:rPr>
          <w:noProof/>
        </w:rPr>
        <w:t>7</w:t>
      </w:r>
      <w:r w:rsidRPr="007C6E35">
        <w:fldChar w:fldCharType="end"/>
      </w:r>
      <w:r w:rsidRPr="007C6E35">
        <w:t xml:space="preserve">: </w:t>
      </w:r>
      <w:r>
        <w:t xml:space="preserve">If </w:t>
      </w:r>
      <w:r w:rsidR="00042251">
        <w:t>the focus of 6G conformance testing</w:t>
      </w:r>
      <w:r w:rsidR="00B95700">
        <w:t xml:space="preserve"> in the range between </w:t>
      </w:r>
      <w:r>
        <w:t>FR1 and FR2</w:t>
      </w:r>
      <w:r w:rsidR="00B95700">
        <w:t xml:space="preserve"> is conducted</w:t>
      </w:r>
      <w:r>
        <w:t xml:space="preserve">, </w:t>
      </w:r>
      <w:r w:rsidRPr="007C6E35">
        <w:t>consider novel, select OTA test cases to assess real-world performance to selectively verify the end-to-end performance using OTA methodologies</w:t>
      </w:r>
      <w:bookmarkEnd w:id="21"/>
    </w:p>
    <w:p w14:paraId="1ED535C1" w14:textId="127C0446" w:rsidR="00107E36" w:rsidRDefault="00C258F3" w:rsidP="00C258F3">
      <w:pPr>
        <w:pStyle w:val="Caption"/>
      </w:pPr>
      <w:bookmarkStart w:id="22" w:name="_Ref209792058"/>
      <w:r w:rsidRPr="008E4113">
        <w:t xml:space="preserve">Proposal </w:t>
      </w:r>
      <w:r w:rsidRPr="008E4113">
        <w:fldChar w:fldCharType="begin"/>
      </w:r>
      <w:r w:rsidRPr="008E4113">
        <w:instrText xml:space="preserve"> SEQ Proposal \* ARABIC </w:instrText>
      </w:r>
      <w:r w:rsidRPr="008E4113">
        <w:fldChar w:fldCharType="separate"/>
      </w:r>
      <w:r w:rsidRPr="008E4113">
        <w:rPr>
          <w:noProof/>
        </w:rPr>
        <w:t>8</w:t>
      </w:r>
      <w:r w:rsidRPr="008E4113">
        <w:fldChar w:fldCharType="end"/>
      </w:r>
      <w:r w:rsidRPr="008E4113">
        <w:t xml:space="preserve">: </w:t>
      </w:r>
      <w:r w:rsidR="00B95700" w:rsidRPr="008E4113">
        <w:t>If the focus of 6G conformance testing in the range between FR1 and FR2 is conducted, c</w:t>
      </w:r>
      <w:r w:rsidR="00107E36" w:rsidRPr="008E4113">
        <w:t>onsider OTA testing where conducted conformance testing (UE RF, Demodulation, RRM) could either yield testability issues, e.g., lack of physical Tx/Rx ports, and/or highly dynamic nature of multiple Tx/Rx operation, including antenna tuning for impedance and/or pattern</w:t>
      </w:r>
      <w:bookmarkEnd w:id="22"/>
    </w:p>
    <w:p w14:paraId="64462019" w14:textId="7579E765" w:rsidR="005D042F" w:rsidRDefault="005D042F">
      <w:pPr>
        <w:spacing w:after="0"/>
      </w:pPr>
      <w:r>
        <w:br w:type="page"/>
      </w:r>
    </w:p>
    <w:p w14:paraId="00FF78B1" w14:textId="6B44CB78" w:rsidR="005D042F" w:rsidRDefault="005D042F" w:rsidP="005D042F">
      <w:pPr>
        <w:pStyle w:val="Heading2"/>
        <w:rPr>
          <w:color w:val="000000" w:themeColor="text1"/>
        </w:rPr>
      </w:pPr>
      <w:r>
        <w:lastRenderedPageBreak/>
        <w:t xml:space="preserve">OTA Testability Aspects </w:t>
      </w:r>
      <w:r w:rsidRPr="00AC0FF1">
        <w:t xml:space="preserve">for </w:t>
      </w:r>
      <w:r w:rsidR="00AE54A9">
        <w:t>FR2-</w:t>
      </w:r>
      <w:r w:rsidR="00AE54A9" w:rsidRPr="00330009">
        <w:t>1</w:t>
      </w:r>
      <w:r w:rsidR="00330009" w:rsidRPr="00330009">
        <w:t xml:space="preserve"> (</w:t>
      </w:r>
      <w:r w:rsidR="00330009" w:rsidRPr="00330009">
        <w:rPr>
          <w:color w:val="000000" w:themeColor="text1"/>
        </w:rPr>
        <w:t>24.25 GHz – 52.6GHz)</w:t>
      </w:r>
    </w:p>
    <w:p w14:paraId="38B4892E" w14:textId="03F8975C" w:rsidR="006E3476" w:rsidRDefault="00330009" w:rsidP="005D042F">
      <w:r>
        <w:t xml:space="preserve">As mentioned earlier, all </w:t>
      </w:r>
      <w:r w:rsidR="00D01227">
        <w:t xml:space="preserve">UE </w:t>
      </w:r>
      <w:r>
        <w:t xml:space="preserve">requirements in the FR2 range were </w:t>
      </w:r>
      <w:r w:rsidR="0067007F">
        <w:t>defined</w:t>
      </w:r>
      <w:r w:rsidR="00D01227">
        <w:t xml:space="preserve"> for radiated environment</w:t>
      </w:r>
      <w:r w:rsidR="001F5499">
        <w:t>s given the lack of physical</w:t>
      </w:r>
      <w:r w:rsidR="00670EE4">
        <w:t xml:space="preserve"> conducted ports/connectors.</w:t>
      </w:r>
    </w:p>
    <w:p w14:paraId="3221D5BE" w14:textId="070F0332" w:rsidR="00670EE4" w:rsidRDefault="00262FC1" w:rsidP="005D042F">
      <w:r>
        <w:t>During the study and work-item phase of 5G NR FR2, test equipment and system vendors have repeatedly pointed out</w:t>
      </w:r>
      <w:r w:rsidR="008711E4">
        <w:t xml:space="preserve"> testability issues </w:t>
      </w:r>
      <w:r w:rsidR="001264DA">
        <w:t>of select test cases which often were</w:t>
      </w:r>
      <w:r w:rsidR="00CE48F4">
        <w:t xml:space="preserve"> disregarded (</w:t>
      </w:r>
      <w:r w:rsidR="00721DA6">
        <w:t>“consider these requirements system level requirements”) and thus caused significant</w:t>
      </w:r>
      <w:r w:rsidR="003878C6">
        <w:t xml:space="preserve"> efforts in RAN5</w:t>
      </w:r>
      <w:r w:rsidR="00697A3F">
        <w:t xml:space="preserve"> to define</w:t>
      </w:r>
      <w:r w:rsidR="004E2A50">
        <w:t xml:space="preserve"> </w:t>
      </w:r>
      <w:r w:rsidR="00692925">
        <w:t>relaxations</w:t>
      </w:r>
      <w:r w:rsidR="004E2A50">
        <w:t xml:space="preserve"> as well as a list of test cases that are untestable due to the lack of dynamic range. In other instances, </w:t>
      </w:r>
      <w:r w:rsidR="004C51F5">
        <w:t>requirements were defined, e.g., various FR2 power classes or NTN VSAT</w:t>
      </w:r>
      <w:r w:rsidR="00B83EC6">
        <w:t xml:space="preserve"> (K</w:t>
      </w:r>
      <w:r w:rsidR="005E550A">
        <w:t>a</w:t>
      </w:r>
      <w:r w:rsidR="00FF2B8B">
        <w:t>/</w:t>
      </w:r>
      <w:r w:rsidR="00B83EC6">
        <w:t>Ku</w:t>
      </w:r>
      <w:r w:rsidR="00FF2B8B">
        <w:t xml:space="preserve"> bands</w:t>
      </w:r>
      <w:r w:rsidR="00B83EC6">
        <w:t>), without appropriately defining the testability aspects</w:t>
      </w:r>
      <w:r w:rsidR="005169FD">
        <w:t xml:space="preserve"> whatsoever. It is therefore proposed to consider the testability aspects during the definition of 6G</w:t>
      </w:r>
      <w:r w:rsidR="003F2771">
        <w:t xml:space="preserve"> requirements.</w:t>
      </w:r>
    </w:p>
    <w:p w14:paraId="350471A2" w14:textId="5C758EB9" w:rsidR="003F2771" w:rsidRDefault="003F2771" w:rsidP="003B0B14">
      <w:pPr>
        <w:pStyle w:val="Caption"/>
      </w:pPr>
      <w:bookmarkStart w:id="23" w:name="_Ref209028887"/>
      <w:bookmarkStart w:id="24" w:name="_Ref209082882"/>
      <w:r>
        <w:t xml:space="preserve">Proposal </w:t>
      </w:r>
      <w:r>
        <w:fldChar w:fldCharType="begin"/>
      </w:r>
      <w:r>
        <w:instrText xml:space="preserve"> SEQ Proposal \* ARABIC </w:instrText>
      </w:r>
      <w:r>
        <w:fldChar w:fldCharType="separate"/>
      </w:r>
      <w:r w:rsidR="00C258F3">
        <w:rPr>
          <w:noProof/>
        </w:rPr>
        <w:t>9</w:t>
      </w:r>
      <w:r>
        <w:fldChar w:fldCharType="end"/>
      </w:r>
      <w:r>
        <w:t xml:space="preserve">: </w:t>
      </w:r>
      <w:r w:rsidR="00F655AB">
        <w:t xml:space="preserve">6G </w:t>
      </w:r>
      <w:r w:rsidR="003B0B14" w:rsidRPr="003B0B14">
        <w:rPr>
          <w:lang w:val="en-US"/>
        </w:rPr>
        <w:t xml:space="preserve">OTA </w:t>
      </w:r>
      <w:r w:rsidR="00131546">
        <w:rPr>
          <w:lang w:val="en-US"/>
        </w:rPr>
        <w:t>t</w:t>
      </w:r>
      <w:r w:rsidR="003B0B14" w:rsidRPr="003B0B14">
        <w:rPr>
          <w:lang w:val="en-US"/>
        </w:rPr>
        <w:t>estability aspects need to be considered together with feature development going forward (regardless of</w:t>
      </w:r>
      <w:r w:rsidR="003B0B14">
        <w:rPr>
          <w:lang w:val="en-US"/>
        </w:rPr>
        <w:t xml:space="preserve"> </w:t>
      </w:r>
      <w:r w:rsidR="003B0B14" w:rsidRPr="003B0B14">
        <w:rPr>
          <w:lang w:val="en-US"/>
        </w:rPr>
        <w:t>frequency range) as important synchronizations between WIs and SIs and/or RAN4 and RAN5 resulted in</w:t>
      </w:r>
      <w:r w:rsidR="00022F51">
        <w:rPr>
          <w:lang w:val="en-US"/>
        </w:rPr>
        <w:t xml:space="preserve"> </w:t>
      </w:r>
      <w:r w:rsidR="003B0B14" w:rsidRPr="003B0B14">
        <w:rPr>
          <w:lang w:val="en-US"/>
        </w:rPr>
        <w:t>unnecessary delays and confusion, e.g., low-UL/high-DL test cases</w:t>
      </w:r>
      <w:bookmarkEnd w:id="23"/>
      <w:r w:rsidR="001E50E6">
        <w:rPr>
          <w:lang w:val="en-US"/>
        </w:rPr>
        <w:t xml:space="preserve">, </w:t>
      </w:r>
      <w:r w:rsidR="001E50E6" w:rsidRPr="003B0B14">
        <w:rPr>
          <w:lang w:val="en-US"/>
        </w:rPr>
        <w:t>Ku/Ka bands,</w:t>
      </w:r>
      <w:r w:rsidR="001E50E6">
        <w:rPr>
          <w:lang w:val="en-US"/>
        </w:rPr>
        <w:t xml:space="preserve"> various FR2 power classes</w:t>
      </w:r>
      <w:r w:rsidR="00F95D1B">
        <w:rPr>
          <w:lang w:val="en-US"/>
        </w:rPr>
        <w:t>.</w:t>
      </w:r>
      <w:bookmarkEnd w:id="24"/>
    </w:p>
    <w:p w14:paraId="6E444E47" w14:textId="223D2112" w:rsidR="00521083" w:rsidRDefault="00D609E7">
      <w:pPr>
        <w:spacing w:after="0"/>
      </w:pPr>
      <w:r>
        <w:t xml:space="preserve">The two </w:t>
      </w:r>
      <w:r w:rsidR="00745E21">
        <w:t>key</w:t>
      </w:r>
      <w:r>
        <w:t xml:space="preserve"> </w:t>
      </w:r>
      <w:r w:rsidR="00FF7485">
        <w:t xml:space="preserve">concerns from industry regarding FR2 testability </w:t>
      </w:r>
      <w:r w:rsidR="006D5F23">
        <w:t>were related to the large MUs (in excess of 4-</w:t>
      </w:r>
      <w:r w:rsidR="005F3950">
        <w:t>5</w:t>
      </w:r>
      <w:r w:rsidR="006D5F23">
        <w:t>dB)</w:t>
      </w:r>
      <w:r w:rsidR="00FF7485">
        <w:t xml:space="preserve"> and the test time. </w:t>
      </w:r>
      <w:r w:rsidR="00E04531">
        <w:t>The mm-wave frequency range will obviously come with larger test equipment and component</w:t>
      </w:r>
      <w:r w:rsidR="00FD678E">
        <w:t xml:space="preserve"> </w:t>
      </w:r>
      <w:r w:rsidR="0017707C">
        <w:t>uncertainties,</w:t>
      </w:r>
      <w:r w:rsidR="00FD678E">
        <w:t xml:space="preserve"> and the OTA environment will have additional MU elements with </w:t>
      </w:r>
      <w:r w:rsidR="004E1D3E">
        <w:t>non-insignificant</w:t>
      </w:r>
      <w:r w:rsidR="00FD678E">
        <w:t xml:space="preserve"> M</w:t>
      </w:r>
      <w:r w:rsidR="004E1D3E">
        <w:t>Us when compared</w:t>
      </w:r>
      <w:r w:rsidR="0017707C">
        <w:t xml:space="preserve"> to conducted environment</w:t>
      </w:r>
      <w:r w:rsidR="004E1D3E">
        <w:t xml:space="preserve">. </w:t>
      </w:r>
      <w:r w:rsidR="00D86F10">
        <w:t xml:space="preserve">Whether </w:t>
      </w:r>
      <w:r w:rsidR="00D86F10" w:rsidRPr="023373C7">
        <w:rPr>
          <w:u w:val="single"/>
        </w:rPr>
        <w:t>significant</w:t>
      </w:r>
      <w:r w:rsidR="00D86F10">
        <w:t xml:space="preserve"> reductions in MU </w:t>
      </w:r>
      <w:r w:rsidR="007042CA">
        <w:t xml:space="preserve">due to test equipment </w:t>
      </w:r>
      <w:r w:rsidR="00D86F10">
        <w:t>will be possible for the FR2 range for 6G operation is questionable.</w:t>
      </w:r>
    </w:p>
    <w:p w14:paraId="2AA08BFE" w14:textId="74701248" w:rsidR="00D86F10" w:rsidRDefault="00D86F10" w:rsidP="00D86F10">
      <w:pPr>
        <w:pStyle w:val="Caption"/>
      </w:pPr>
      <w:bookmarkStart w:id="25" w:name="_Ref209028881"/>
      <w:r>
        <w:t xml:space="preserve">Observation </w:t>
      </w:r>
      <w:r>
        <w:fldChar w:fldCharType="begin"/>
      </w:r>
      <w:r>
        <w:instrText xml:space="preserve"> SEQ Observation \* ARABIC </w:instrText>
      </w:r>
      <w:r>
        <w:fldChar w:fldCharType="separate"/>
      </w:r>
      <w:r w:rsidR="00B95700">
        <w:rPr>
          <w:noProof/>
        </w:rPr>
        <w:t>4</w:t>
      </w:r>
      <w:r>
        <w:fldChar w:fldCharType="end"/>
      </w:r>
      <w:r>
        <w:t xml:space="preserve">: Whether significant reductions in MU </w:t>
      </w:r>
      <w:r w:rsidR="007042CA">
        <w:t xml:space="preserve">due to test equipment </w:t>
      </w:r>
      <w:r>
        <w:t>will be possible for the FR2 range for 6G operation is questionable</w:t>
      </w:r>
      <w:bookmarkEnd w:id="25"/>
    </w:p>
    <w:p w14:paraId="7EAAB696" w14:textId="0AE8B90A" w:rsidR="00E37E27" w:rsidRPr="0093208A" w:rsidRDefault="00D86F10" w:rsidP="00D86F10">
      <w:r w:rsidRPr="0093208A">
        <w:t xml:space="preserve">However, </w:t>
      </w:r>
      <w:r w:rsidR="00722E51" w:rsidRPr="0093208A">
        <w:t xml:space="preserve">there is a potential to address the </w:t>
      </w:r>
      <w:r w:rsidR="006F43D8" w:rsidRPr="0093208A">
        <w:t xml:space="preserve">overall </w:t>
      </w:r>
      <w:r w:rsidR="00722E51" w:rsidRPr="0093208A">
        <w:t>test time concerns</w:t>
      </w:r>
      <w:r w:rsidR="00C52D27" w:rsidRPr="0093208A">
        <w:t xml:space="preserve"> and some MU impact</w:t>
      </w:r>
      <w:r w:rsidR="00722E51" w:rsidRPr="0093208A">
        <w:t xml:space="preserve"> </w:t>
      </w:r>
      <w:r w:rsidR="00801BF8" w:rsidRPr="0093208A">
        <w:t>for 6G</w:t>
      </w:r>
      <w:r w:rsidR="00257E7B" w:rsidRPr="0093208A">
        <w:t xml:space="preserve"> FR2</w:t>
      </w:r>
      <w:r w:rsidR="00663E16" w:rsidRPr="0093208A">
        <w:t xml:space="preserve"> OTA</w:t>
      </w:r>
      <w:r w:rsidR="00257E7B" w:rsidRPr="0093208A">
        <w:t xml:space="preserve"> </w:t>
      </w:r>
      <w:r w:rsidR="00FB565F" w:rsidRPr="0093208A">
        <w:t>testing</w:t>
      </w:r>
      <w:r w:rsidR="005F3950" w:rsidRPr="0093208A">
        <w:t xml:space="preserve">. </w:t>
      </w:r>
      <w:r w:rsidR="0001745A" w:rsidRPr="0093208A">
        <w:t xml:space="preserve">Here, it might be worthwhile to </w:t>
      </w:r>
      <w:r w:rsidR="005655BC" w:rsidRPr="0093208A">
        <w:t xml:space="preserve">briefly review the nature of </w:t>
      </w:r>
      <w:r w:rsidR="005655BC" w:rsidRPr="0093208A">
        <w:rPr>
          <w:u w:val="single"/>
        </w:rPr>
        <w:t>classical</w:t>
      </w:r>
      <w:r w:rsidR="005655BC" w:rsidRPr="0093208A">
        <w:t xml:space="preserve"> conducted conformance and</w:t>
      </w:r>
      <w:r w:rsidR="00BC465A" w:rsidRPr="0093208A">
        <w:t xml:space="preserve"> </w:t>
      </w:r>
      <w:r w:rsidR="005655BC" w:rsidRPr="0093208A">
        <w:t xml:space="preserve">OTA </w:t>
      </w:r>
      <w:r w:rsidR="002F75CD" w:rsidRPr="0093208A">
        <w:t>test approach</w:t>
      </w:r>
      <w:r w:rsidR="00BC465A" w:rsidRPr="0093208A">
        <w:t>es</w:t>
      </w:r>
      <w:r w:rsidR="005655BC" w:rsidRPr="0093208A">
        <w:t>:</w:t>
      </w:r>
      <w:r w:rsidR="00AF31EF" w:rsidRPr="0093208A">
        <w:t xml:space="preserve"> while conducted conformance test cases</w:t>
      </w:r>
      <w:r w:rsidR="004546C3" w:rsidRPr="0093208A">
        <w:t xml:space="preserve"> commonly check the pass/fail compliance to a given </w:t>
      </w:r>
      <w:r w:rsidR="003A387E" w:rsidRPr="0093208A">
        <w:t xml:space="preserve">requirement, the OTA test cases generally assess the actual Tx/Rx end-to-end performance </w:t>
      </w:r>
      <w:r w:rsidR="00A533C8" w:rsidRPr="0093208A">
        <w:t>by</w:t>
      </w:r>
      <w:r w:rsidR="0074141C" w:rsidRPr="0093208A">
        <w:t xml:space="preserve"> leveraging a</w:t>
      </w:r>
      <w:r w:rsidR="00AC29A2" w:rsidRPr="0093208A">
        <w:t xml:space="preserve"> parametric test</w:t>
      </w:r>
      <w:r w:rsidR="0074141C" w:rsidRPr="0093208A">
        <w:t xml:space="preserve"> approach</w:t>
      </w:r>
      <w:r w:rsidR="00A77151" w:rsidRPr="0093208A">
        <w:t xml:space="preserve"> (</w:t>
      </w:r>
      <w:r w:rsidR="00B162FD">
        <w:t>“searches”)</w:t>
      </w:r>
      <w:r w:rsidR="00B368A8" w:rsidRPr="0093208A">
        <w:t xml:space="preserve">. For receiver sensitivity assessments, for instance, </w:t>
      </w:r>
      <w:r w:rsidR="00D957BA" w:rsidRPr="0093208A">
        <w:t>a</w:t>
      </w:r>
      <w:r w:rsidR="00426FE0" w:rsidRPr="0093208A">
        <w:t xml:space="preserve">n iterative </w:t>
      </w:r>
      <w:r w:rsidR="00D957BA" w:rsidRPr="0093208A">
        <w:t>search is performed</w:t>
      </w:r>
      <w:r w:rsidR="00E623B8" w:rsidRPr="0093208A">
        <w:t xml:space="preserve"> in an OTA test to determine the sensitivity</w:t>
      </w:r>
      <w:r w:rsidR="001E02B9" w:rsidRPr="0093208A">
        <w:t>, EIS,</w:t>
      </w:r>
      <w:r w:rsidR="00E623B8" w:rsidRPr="0093208A">
        <w:t xml:space="preserve"> that yield</w:t>
      </w:r>
      <w:r w:rsidR="00056A26" w:rsidRPr="0093208A">
        <w:t xml:space="preserve"> a specific T</w:t>
      </w:r>
      <w:r w:rsidR="00F06547" w:rsidRPr="0093208A">
        <w:t>P</w:t>
      </w:r>
      <w:r w:rsidR="00056A26" w:rsidRPr="0093208A">
        <w:t xml:space="preserve"> </w:t>
      </w:r>
      <w:r w:rsidR="00E37E27" w:rsidRPr="0093208A">
        <w:t xml:space="preserve">threshold, e.g., Clause </w:t>
      </w:r>
      <w:r w:rsidR="000D1DE3" w:rsidRPr="0093208A">
        <w:t xml:space="preserve">A.3.3.3 of </w:t>
      </w:r>
      <w:r w:rsidR="000D1DE3" w:rsidRPr="0093208A">
        <w:fldChar w:fldCharType="begin"/>
      </w:r>
      <w:r w:rsidR="000D1DE3" w:rsidRPr="0093208A">
        <w:instrText xml:space="preserve"> REF _Ref209772237 \w </w:instrText>
      </w:r>
      <w:r w:rsidR="0093208A">
        <w:instrText xml:space="preserve"> \* MERGEFORMAT </w:instrText>
      </w:r>
      <w:r w:rsidR="000D1DE3" w:rsidRPr="0093208A">
        <w:fldChar w:fldCharType="separate"/>
      </w:r>
      <w:r w:rsidR="000D1DE3" w:rsidRPr="0093208A">
        <w:t>[14]</w:t>
      </w:r>
      <w:r w:rsidR="000D1DE3" w:rsidRPr="0093208A">
        <w:fldChar w:fldCharType="end"/>
      </w:r>
    </w:p>
    <w:tbl>
      <w:tblPr>
        <w:tblStyle w:val="TableGrid"/>
        <w:tblW w:w="0" w:type="auto"/>
        <w:tblLook w:val="04A0" w:firstRow="1" w:lastRow="0" w:firstColumn="1" w:lastColumn="0" w:noHBand="0" w:noVBand="1"/>
      </w:tblPr>
      <w:tblGrid>
        <w:gridCol w:w="9629"/>
      </w:tblGrid>
      <w:tr w:rsidR="00E37E27" w:rsidRPr="0093208A" w14:paraId="2D4C0084" w14:textId="77777777" w:rsidTr="00E37E27">
        <w:tc>
          <w:tcPr>
            <w:tcW w:w="9629" w:type="dxa"/>
          </w:tcPr>
          <w:p w14:paraId="57D54F31" w14:textId="1F98C2E0" w:rsidR="00E37E27" w:rsidRPr="0093208A" w:rsidRDefault="00E37E27" w:rsidP="00D86F10">
            <w:r w:rsidRPr="0093208A">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[11]).</w:t>
            </w:r>
          </w:p>
        </w:tc>
      </w:tr>
    </w:tbl>
    <w:p w14:paraId="3E8A74B1" w14:textId="279ECFCC" w:rsidR="00CA38A6" w:rsidRDefault="00056A26" w:rsidP="00D86F10">
      <w:r w:rsidRPr="0093208A">
        <w:t xml:space="preserve">while in a conducted test the </w:t>
      </w:r>
      <w:r w:rsidR="00F06547" w:rsidRPr="0093208A">
        <w:t>REFSENS</w:t>
      </w:r>
      <w:r w:rsidR="004A7E8D" w:rsidRPr="0093208A">
        <w:t xml:space="preserve"> power level is applied at the conducted po</w:t>
      </w:r>
      <w:r w:rsidR="00000429" w:rsidRPr="0093208A">
        <w:t>rt to assess whether the minimum TP threshold is reached</w:t>
      </w:r>
      <w:r w:rsidR="00664404" w:rsidRPr="0093208A">
        <w:t>/exceeded</w:t>
      </w:r>
      <w:r w:rsidR="00000429" w:rsidRPr="0093208A">
        <w:t xml:space="preserve"> (PASS) vs not (FAIL)</w:t>
      </w:r>
      <w:r w:rsidR="00CA38A6" w:rsidRPr="0093208A">
        <w:t xml:space="preserve">, e.g., </w:t>
      </w:r>
      <w:r w:rsidR="007D26F8" w:rsidRPr="0093208A">
        <w:t xml:space="preserve">Clause 7.3 of </w:t>
      </w:r>
      <w:r w:rsidR="000D1DE3" w:rsidRPr="0093208A">
        <w:fldChar w:fldCharType="begin"/>
      </w:r>
      <w:r w:rsidR="000D1DE3" w:rsidRPr="0093208A">
        <w:instrText xml:space="preserve"> REF _Ref209772254 \w </w:instrText>
      </w:r>
      <w:r w:rsidR="0093208A">
        <w:instrText xml:space="preserve"> \* MERGEFORMAT </w:instrText>
      </w:r>
      <w:r w:rsidR="000D1DE3" w:rsidRPr="0093208A">
        <w:fldChar w:fldCharType="separate"/>
      </w:r>
      <w:r w:rsidR="000D1DE3" w:rsidRPr="0093208A">
        <w:t>[15]</w:t>
      </w:r>
      <w:r w:rsidR="000D1DE3" w:rsidRPr="0093208A">
        <w:fldChar w:fldCharType="end"/>
      </w:r>
      <w:r w:rsidR="0022011E">
        <w:t xml:space="preserve"> </w:t>
      </w:r>
    </w:p>
    <w:tbl>
      <w:tblPr>
        <w:tblStyle w:val="TableGrid"/>
        <w:tblW w:w="0" w:type="auto"/>
        <w:tblLook w:val="04A0" w:firstRow="1" w:lastRow="0" w:firstColumn="1" w:lastColumn="0" w:noHBand="0" w:noVBand="1"/>
      </w:tblPr>
      <w:tblGrid>
        <w:gridCol w:w="9629"/>
      </w:tblGrid>
      <w:tr w:rsidR="00CA38A6" w14:paraId="1B205B54" w14:textId="77777777" w:rsidTr="00CA38A6">
        <w:tc>
          <w:tcPr>
            <w:tcW w:w="9629" w:type="dxa"/>
          </w:tcPr>
          <w:p w14:paraId="56378786" w14:textId="77777777" w:rsidR="00D10FF2" w:rsidRPr="00F9519C" w:rsidRDefault="00D10FF2" w:rsidP="00D10FF2">
            <w:pPr>
              <w:pStyle w:val="Heading2"/>
            </w:pPr>
            <w:r w:rsidRPr="00F9519C">
              <w:t>7.3</w:t>
            </w:r>
            <w:r w:rsidRPr="00F9519C">
              <w:tab/>
              <w:t>Reference sensitivity</w:t>
            </w:r>
          </w:p>
          <w:p w14:paraId="2B5704E9" w14:textId="77777777" w:rsidR="00D10FF2" w:rsidRPr="00F9519C" w:rsidRDefault="00D10FF2" w:rsidP="00D10FF2">
            <w:pPr>
              <w:pStyle w:val="Heading3"/>
            </w:pPr>
            <w:bookmarkStart w:id="26" w:name="_Toc21344429"/>
            <w:bookmarkStart w:id="27" w:name="_Toc29801916"/>
            <w:bookmarkStart w:id="28" w:name="_Toc29802340"/>
            <w:bookmarkStart w:id="29" w:name="_Toc29802965"/>
            <w:bookmarkStart w:id="30" w:name="_Toc36107707"/>
            <w:bookmarkStart w:id="31" w:name="_Toc37251481"/>
            <w:bookmarkStart w:id="32" w:name="_Toc45888388"/>
            <w:bookmarkStart w:id="33" w:name="_Toc45888987"/>
            <w:bookmarkStart w:id="34" w:name="_Toc61367705"/>
            <w:bookmarkStart w:id="35" w:name="_Toc61373088"/>
            <w:bookmarkStart w:id="36" w:name="_Toc68231038"/>
            <w:bookmarkStart w:id="37" w:name="_Toc69084451"/>
            <w:bookmarkStart w:id="38" w:name="_Toc75467462"/>
            <w:bookmarkStart w:id="39" w:name="_Toc76509484"/>
            <w:bookmarkStart w:id="40" w:name="_Toc76718474"/>
            <w:bookmarkStart w:id="41" w:name="_Toc83580821"/>
            <w:bookmarkStart w:id="42" w:name="_Toc84405330"/>
            <w:bookmarkStart w:id="43" w:name="_Toc84413939"/>
            <w:r w:rsidRPr="00F9519C">
              <w:t>7.3.1</w:t>
            </w:r>
            <w:r w:rsidRPr="00F9519C">
              <w:tab/>
              <w:t>General</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B3FD6CD" w14:textId="0D677D93" w:rsidR="00CA38A6" w:rsidRDefault="00D10FF2" w:rsidP="00CA38A6">
            <w:r w:rsidRPr="00F9519C">
              <w:t>The reference sensitivity power level REFSENS is the minimum mean power applied to each one of the UE antenna ports</w:t>
            </w:r>
            <w:r w:rsidRPr="00F9519C">
              <w:rPr>
                <w:rFonts w:hint="eastAsia"/>
              </w:rPr>
              <w:t xml:space="preserve"> </w:t>
            </w:r>
            <w:r w:rsidRPr="00F9519C">
              <w:t>for all UE categories, at which the throughput shall meet or exceed the requirements for the specified reference measurement channel.</w:t>
            </w:r>
          </w:p>
        </w:tc>
      </w:tr>
    </w:tbl>
    <w:p w14:paraId="5E8C566F" w14:textId="74E02CAD" w:rsidR="0012297A" w:rsidRPr="0093208A" w:rsidRDefault="00752355" w:rsidP="00D86F10">
      <w:r w:rsidRPr="0093208A">
        <w:t xml:space="preserve">In other words, </w:t>
      </w:r>
      <w:r w:rsidR="004F685D" w:rsidRPr="0093208A">
        <w:t xml:space="preserve">classical </w:t>
      </w:r>
      <w:r w:rsidRPr="0093208A">
        <w:t xml:space="preserve">OTA testing </w:t>
      </w:r>
      <w:r w:rsidR="009F2139" w:rsidRPr="0093208A">
        <w:t>generally allow</w:t>
      </w:r>
      <w:r w:rsidR="00CD3CE2" w:rsidRPr="0093208A">
        <w:t>ed</w:t>
      </w:r>
      <w:r w:rsidR="009F2139" w:rsidRPr="0093208A">
        <w:t xml:space="preserve"> performance </w:t>
      </w:r>
      <w:r w:rsidR="00646804" w:rsidRPr="0093208A">
        <w:t>ranking of</w:t>
      </w:r>
      <w:r w:rsidR="00B87310" w:rsidRPr="0093208A">
        <w:t xml:space="preserve"> UEs, </w:t>
      </w:r>
      <w:r w:rsidR="0074141C" w:rsidRPr="0093208A">
        <w:t>i.e., not just a pass/fail verdict</w:t>
      </w:r>
      <w:r w:rsidR="00B87310" w:rsidRPr="0093208A">
        <w:t xml:space="preserve">. </w:t>
      </w:r>
    </w:p>
    <w:p w14:paraId="24A8FEA2" w14:textId="3E6C15C7" w:rsidR="00CC298F" w:rsidRPr="0093208A" w:rsidRDefault="00B87310" w:rsidP="00605285">
      <w:r w:rsidRPr="0093208A">
        <w:t xml:space="preserve">For </w:t>
      </w:r>
      <w:r w:rsidR="00357EF6" w:rsidRPr="0093208A">
        <w:t xml:space="preserve">5G NR </w:t>
      </w:r>
      <w:r w:rsidRPr="0093208A">
        <w:t>FR2 OTA testing</w:t>
      </w:r>
      <w:r w:rsidR="004327CD" w:rsidRPr="0093208A">
        <w:t xml:space="preserve"> with active antenna arrays</w:t>
      </w:r>
      <w:r w:rsidRPr="0093208A">
        <w:t xml:space="preserve">, </w:t>
      </w:r>
      <w:r w:rsidR="00357EF6" w:rsidRPr="0093208A">
        <w:t xml:space="preserve">it was decided to leverage </w:t>
      </w:r>
      <w:r w:rsidR="004C54F8" w:rsidRPr="0093208A">
        <w:t>the performance ranking and the parametric</w:t>
      </w:r>
      <w:r w:rsidR="002E3E87" w:rsidRPr="0093208A">
        <w:t xml:space="preserve"> approaches for some of the key UE RF metrics, e.g., Maximum Output Power (MOP) </w:t>
      </w:r>
      <w:r w:rsidR="00FB1228">
        <w:t xml:space="preserve">and </w:t>
      </w:r>
      <w:r w:rsidR="002E3E87" w:rsidRPr="0093208A">
        <w:t>REFSENS</w:t>
      </w:r>
      <w:r w:rsidR="00BC3A78" w:rsidRPr="0093208A">
        <w:t xml:space="preserve"> by </w:t>
      </w:r>
      <w:r w:rsidR="00C71CE7" w:rsidRPr="0093208A">
        <w:t xml:space="preserve">mandating beam peak searches with very fine measurement grids </w:t>
      </w:r>
      <w:r w:rsidR="00A45718" w:rsidRPr="0093208A">
        <w:t>to identify the test direction that yields the best MOP or REFSENS performance of the UE</w:t>
      </w:r>
      <w:r w:rsidR="00E20B3F" w:rsidRPr="0093208A">
        <w:t xml:space="preserve">. </w:t>
      </w:r>
      <w:r w:rsidR="00273242" w:rsidRPr="0093208A">
        <w:t xml:space="preserve">Trade-offs </w:t>
      </w:r>
      <w:r w:rsidR="003A5D3C" w:rsidRPr="0093208A">
        <w:t xml:space="preserve">were required </w:t>
      </w:r>
      <w:r w:rsidR="00506276" w:rsidRPr="0093208A">
        <w:t>between</w:t>
      </w:r>
      <w:r w:rsidR="000F7B30" w:rsidRPr="0093208A">
        <w:t xml:space="preserve"> selecting an acceptable </w:t>
      </w:r>
      <w:r w:rsidR="001811F8" w:rsidRPr="0093208A">
        <w:t>uncertainty (to select the absolute best beam) and test time</w:t>
      </w:r>
      <w:r w:rsidR="0060100A" w:rsidRPr="0093208A">
        <w:t xml:space="preserve"> for the 3D searches</w:t>
      </w:r>
      <w:r w:rsidR="006473B1" w:rsidRPr="0093208A">
        <w:t xml:space="preserve">; those trade-offs still </w:t>
      </w:r>
      <w:r w:rsidR="005B2BB0" w:rsidRPr="0093208A">
        <w:t xml:space="preserve">resulted in significant MUs and test times </w:t>
      </w:r>
      <w:r w:rsidR="005E43DD" w:rsidRPr="0093208A">
        <w:t xml:space="preserve">just </w:t>
      </w:r>
      <w:r w:rsidR="005B2BB0" w:rsidRPr="0093208A">
        <w:t xml:space="preserve">to be able to </w:t>
      </w:r>
      <w:r w:rsidR="008E4078" w:rsidRPr="0093208A">
        <w:t xml:space="preserve">assess certain </w:t>
      </w:r>
      <w:r w:rsidR="00193227" w:rsidRPr="0093208A">
        <w:t xml:space="preserve">absolute </w:t>
      </w:r>
      <w:r w:rsidR="008E4078" w:rsidRPr="0093208A">
        <w:t>performance Tx/Rx metrics</w:t>
      </w:r>
      <w:r w:rsidR="00193227" w:rsidRPr="0093208A">
        <w:t xml:space="preserve"> (rather than </w:t>
      </w:r>
      <w:r w:rsidR="007C0549" w:rsidRPr="0093208A">
        <w:t xml:space="preserve">the </w:t>
      </w:r>
      <w:r w:rsidR="00B2308D" w:rsidRPr="0093208A">
        <w:t>compliance with the pass/fail</w:t>
      </w:r>
      <w:r w:rsidR="007C0549" w:rsidRPr="0093208A">
        <w:t xml:space="preserve"> requirements)</w:t>
      </w:r>
      <w:r w:rsidR="00193227" w:rsidRPr="0093208A">
        <w:t xml:space="preserve">. </w:t>
      </w:r>
      <w:r w:rsidR="009853D6" w:rsidRPr="0093208A">
        <w:t>For 5G NR FR2, t</w:t>
      </w:r>
      <w:r w:rsidR="009D4D48" w:rsidRPr="0093208A">
        <w:t>h</w:t>
      </w:r>
      <w:r w:rsidR="009853D6" w:rsidRPr="0093208A">
        <w:t>ese</w:t>
      </w:r>
      <w:r w:rsidR="007C3DFE" w:rsidRPr="0093208A">
        <w:t xml:space="preserve"> beam peak searches were defined as pre-condition tests for a large number of U</w:t>
      </w:r>
      <w:r w:rsidR="001C7D18">
        <w:t>E</w:t>
      </w:r>
      <w:r w:rsidR="007C3DFE" w:rsidRPr="0093208A">
        <w:t xml:space="preserve"> RF, Demodulation, and RRM TCs that </w:t>
      </w:r>
      <w:r w:rsidR="00C861A0" w:rsidRPr="0093208A">
        <w:t>merely checked for compliance against pass/fail conditions</w:t>
      </w:r>
      <w:r w:rsidR="00B40908" w:rsidRPr="0093208A">
        <w:t xml:space="preserve">. </w:t>
      </w:r>
      <w:r w:rsidR="002F3D58" w:rsidRPr="0093208A">
        <w:t xml:space="preserve">A </w:t>
      </w:r>
      <w:r w:rsidR="00605285" w:rsidRPr="0093208A">
        <w:t xml:space="preserve">reduction in MU and test time </w:t>
      </w:r>
      <w:r w:rsidR="009A0E14" w:rsidRPr="0093208A">
        <w:t xml:space="preserve">for 6G FR2 </w:t>
      </w:r>
      <w:r w:rsidR="009D0012" w:rsidRPr="0093208A">
        <w:t>could</w:t>
      </w:r>
      <w:r w:rsidR="00605285" w:rsidRPr="0093208A">
        <w:t xml:space="preserve"> </w:t>
      </w:r>
      <w:r w:rsidR="00AE72CA" w:rsidRPr="0093208A">
        <w:t>be to avoid beam peak searches to determine the absolute best</w:t>
      </w:r>
      <w:r w:rsidR="006E5170" w:rsidRPr="0093208A">
        <w:t xml:space="preserve"> </w:t>
      </w:r>
      <w:r w:rsidR="009F2260" w:rsidRPr="0093208A">
        <w:t>Tx/Rx performance directions (within a given uncertainty)</w:t>
      </w:r>
      <w:r w:rsidR="00B00C7C" w:rsidRPr="0093208A">
        <w:t xml:space="preserve"> and </w:t>
      </w:r>
      <w:r w:rsidR="00766860" w:rsidRPr="0093208A">
        <w:t>allowing testing</w:t>
      </w:r>
      <w:r w:rsidR="00D452D9" w:rsidRPr="0093208A">
        <w:t xml:space="preserve"> in directions that pass the minimum requirements for MOP and REFSENS instead</w:t>
      </w:r>
      <w:r w:rsidR="00D33CCC" w:rsidRPr="0093208A">
        <w:t xml:space="preserve">. </w:t>
      </w:r>
      <w:r w:rsidR="00CF2FFE" w:rsidRPr="0093208A">
        <w:t xml:space="preserve">For instance, such directions </w:t>
      </w:r>
      <w:r w:rsidR="00736AC1" w:rsidRPr="0093208A">
        <w:t>could be identified during t</w:t>
      </w:r>
      <w:r w:rsidR="006E5170" w:rsidRPr="0093208A">
        <w:t xml:space="preserve">he </w:t>
      </w:r>
      <w:r w:rsidR="00C315AE" w:rsidRPr="0093208A">
        <w:t>spherical coverage test case</w:t>
      </w:r>
      <w:r w:rsidR="00A91E1D" w:rsidRPr="0093208A">
        <w:t xml:space="preserve">s that are also </w:t>
      </w:r>
      <w:r w:rsidR="00CF2FFE" w:rsidRPr="0093208A">
        <w:t>utilizing 3D search</w:t>
      </w:r>
      <w:r w:rsidR="00A91E1D" w:rsidRPr="0093208A">
        <w:t>es but</w:t>
      </w:r>
      <w:r w:rsidR="00CF2FFE" w:rsidRPr="0093208A">
        <w:t xml:space="preserve"> </w:t>
      </w:r>
      <w:r w:rsidR="00C315AE" w:rsidRPr="0093208A">
        <w:t>with a much coarser measurement grid</w:t>
      </w:r>
      <w:r w:rsidR="0020230C" w:rsidRPr="0093208A">
        <w:t xml:space="preserve"> compared to the beam peak searches</w:t>
      </w:r>
      <w:r w:rsidR="00A91E1D" w:rsidRPr="0093208A">
        <w:t xml:space="preserve">. </w:t>
      </w:r>
      <w:r w:rsidR="00BE130D">
        <w:t xml:space="preserve">Whether the beam peak direction is absolutely required for some of the regulatory test cases is FFS. </w:t>
      </w:r>
    </w:p>
    <w:p w14:paraId="54C01B33" w14:textId="6772C880" w:rsidR="00D86F10" w:rsidRPr="0093208A" w:rsidRDefault="00CC298F" w:rsidP="00CC298F">
      <w:pPr>
        <w:pStyle w:val="Caption"/>
      </w:pPr>
      <w:bookmarkStart w:id="44" w:name="_Ref210027276"/>
      <w:bookmarkStart w:id="45" w:name="_Ref209028888"/>
      <w:bookmarkStart w:id="46" w:name="_Ref209792059"/>
      <w:r w:rsidRPr="0093208A">
        <w:lastRenderedPageBreak/>
        <w:t xml:space="preserve">Proposal </w:t>
      </w:r>
      <w:r w:rsidRPr="0093208A">
        <w:fldChar w:fldCharType="begin"/>
      </w:r>
      <w:r w:rsidRPr="0093208A">
        <w:instrText xml:space="preserve"> SEQ Proposal \* ARABIC </w:instrText>
      </w:r>
      <w:r w:rsidRPr="0093208A">
        <w:fldChar w:fldCharType="separate"/>
      </w:r>
      <w:r w:rsidR="00C258F3">
        <w:rPr>
          <w:noProof/>
        </w:rPr>
        <w:t>10</w:t>
      </w:r>
      <w:r w:rsidRPr="0093208A">
        <w:fldChar w:fldCharType="end"/>
      </w:r>
      <w:r w:rsidRPr="0093208A">
        <w:t>: For 6G</w:t>
      </w:r>
      <w:r w:rsidR="004F3571" w:rsidRPr="0093208A">
        <w:t xml:space="preserve"> </w:t>
      </w:r>
      <w:r w:rsidRPr="0093208A">
        <w:t xml:space="preserve">FR2 </w:t>
      </w:r>
      <w:r w:rsidR="00F71045" w:rsidRPr="0093208A">
        <w:t xml:space="preserve">UE RF </w:t>
      </w:r>
      <w:r w:rsidRPr="0093208A">
        <w:t>OTA testing</w:t>
      </w:r>
      <w:r w:rsidR="006C493E" w:rsidRPr="0093208A">
        <w:t xml:space="preserve">, </w:t>
      </w:r>
      <w:r w:rsidR="005C2B22" w:rsidRPr="0093208A">
        <w:t xml:space="preserve">consider </w:t>
      </w:r>
      <w:r w:rsidR="000945B8" w:rsidRPr="0093208A">
        <w:t>revisiting the need for beam peak searches</w:t>
      </w:r>
      <w:r w:rsidR="00E3334E" w:rsidRPr="0093208A">
        <w:t xml:space="preserve"> to reduce MU and overall test time.</w:t>
      </w:r>
      <w:bookmarkEnd w:id="44"/>
      <w:r w:rsidR="00E3334E" w:rsidRPr="0093208A">
        <w:t xml:space="preserve"> </w:t>
      </w:r>
      <w:bookmarkEnd w:id="45"/>
      <w:bookmarkEnd w:id="46"/>
    </w:p>
    <w:p w14:paraId="5AE97611" w14:textId="69F90D7F" w:rsidR="00367B8B" w:rsidRDefault="00367B8B" w:rsidP="00367B8B">
      <w:r>
        <w:t xml:space="preserve">In general, however, it is proposed to leverage the UE RF, </w:t>
      </w:r>
      <w:r w:rsidR="00B604AC">
        <w:t>Demodulation</w:t>
      </w:r>
      <w:r>
        <w:t>, and RRM</w:t>
      </w:r>
      <w:r w:rsidR="00DD2BD2">
        <w:t xml:space="preserve"> test systems and methodologies for 6G FR2 from 5G</w:t>
      </w:r>
      <w:r w:rsidR="00B45859">
        <w:t xml:space="preserve"> FR2</w:t>
      </w:r>
      <w:r w:rsidR="00CC4E86">
        <w:t xml:space="preserve"> as a baseline</w:t>
      </w:r>
      <w:r w:rsidR="00B45859">
        <w:t xml:space="preserve">. </w:t>
      </w:r>
    </w:p>
    <w:p w14:paraId="53B50028" w14:textId="38B2A284" w:rsidR="00B45859" w:rsidRPr="00367B8B" w:rsidRDefault="00B45859" w:rsidP="00B45859">
      <w:pPr>
        <w:pStyle w:val="Caption"/>
      </w:pPr>
      <w:bookmarkStart w:id="47" w:name="_Ref209593313"/>
      <w:bookmarkStart w:id="48" w:name="_Ref209691824"/>
      <w:r>
        <w:t xml:space="preserve">Proposal </w:t>
      </w:r>
      <w:r>
        <w:fldChar w:fldCharType="begin"/>
      </w:r>
      <w:r>
        <w:instrText xml:space="preserve"> SEQ Proposal \* ARABIC </w:instrText>
      </w:r>
      <w:r>
        <w:fldChar w:fldCharType="separate"/>
      </w:r>
      <w:r w:rsidR="00C258F3">
        <w:rPr>
          <w:noProof/>
        </w:rPr>
        <w:t>11</w:t>
      </w:r>
      <w:r>
        <w:fldChar w:fldCharType="end"/>
      </w:r>
      <w:r>
        <w:t xml:space="preserve">: Leverage the UE RF, </w:t>
      </w:r>
      <w:r w:rsidR="00B604AC">
        <w:t>Demodulation</w:t>
      </w:r>
      <w:r>
        <w:t>, and RRM test systems and methodologies for 6G FR2 from 5G FR2</w:t>
      </w:r>
      <w:bookmarkEnd w:id="47"/>
      <w:r w:rsidR="00CC4E86">
        <w:t xml:space="preserve"> as a baseline</w:t>
      </w:r>
      <w:bookmarkEnd w:id="48"/>
    </w:p>
    <w:p w14:paraId="635F8FD9" w14:textId="18938439" w:rsidR="005D042F" w:rsidRDefault="005D042F">
      <w:pPr>
        <w:spacing w:after="0"/>
      </w:pPr>
      <w:r>
        <w:br w:type="page"/>
      </w:r>
    </w:p>
    <w:p w14:paraId="234544C1" w14:textId="0E1BE328" w:rsidR="00961BED" w:rsidRDefault="00961BED" w:rsidP="00D77458">
      <w:pPr>
        <w:pStyle w:val="Heading1"/>
      </w:pPr>
      <w:r>
        <w:lastRenderedPageBreak/>
        <w:t>Conclusion</w:t>
      </w:r>
    </w:p>
    <w:p w14:paraId="04F5A836" w14:textId="77777777" w:rsidR="00961BED" w:rsidRDefault="00961BED" w:rsidP="00961BED">
      <w:r>
        <w:t>The following observations and conclusions were made in this contribution.</w:t>
      </w:r>
    </w:p>
    <w:p w14:paraId="7260545A" w14:textId="77777777" w:rsidR="00903286" w:rsidRPr="00903286" w:rsidRDefault="00903286">
      <w:pPr>
        <w:spacing w:after="0"/>
        <w:rPr>
          <w:i/>
        </w:rPr>
      </w:pPr>
      <w:r w:rsidRPr="00903286">
        <w:rPr>
          <w:i/>
        </w:rPr>
        <w:fldChar w:fldCharType="begin"/>
      </w:r>
      <w:r w:rsidRPr="00903286">
        <w:rPr>
          <w:i/>
        </w:rPr>
        <w:instrText xml:space="preserve"> REF _Ref209028879 \h </w:instrText>
      </w:r>
      <w:r w:rsidRPr="00903286">
        <w:rPr>
          <w:i/>
        </w:rPr>
      </w:r>
      <w:r w:rsidRPr="00903286">
        <w:rPr>
          <w:i/>
        </w:rPr>
        <w:fldChar w:fldCharType="separate"/>
      </w:r>
      <w:r w:rsidRPr="00903286">
        <w:rPr>
          <w:i/>
        </w:rPr>
        <w:t xml:space="preserve">Observation </w:t>
      </w:r>
      <w:r w:rsidRPr="00903286">
        <w:rPr>
          <w:i/>
          <w:noProof/>
        </w:rPr>
        <w:t>1</w:t>
      </w:r>
      <w:r w:rsidRPr="00903286">
        <w:rPr>
          <w:i/>
        </w:rPr>
        <w:t>: It would be desirable to officially give the new frequency range of special interest for 6G a better identifier rather than “the range between FR1 and FR2-1 (including around ~7GHz)”</w:t>
      </w:r>
      <w:r w:rsidRPr="00903286">
        <w:rPr>
          <w:i/>
        </w:rPr>
        <w:fldChar w:fldCharType="end"/>
      </w:r>
    </w:p>
    <w:p w14:paraId="15594532" w14:textId="77777777" w:rsidR="00903286" w:rsidRPr="00903286" w:rsidRDefault="00903286">
      <w:pPr>
        <w:spacing w:after="0"/>
        <w:rPr>
          <w:i/>
        </w:rPr>
      </w:pPr>
      <w:r w:rsidRPr="00903286">
        <w:rPr>
          <w:i/>
        </w:rPr>
        <w:fldChar w:fldCharType="begin"/>
      </w:r>
      <w:r w:rsidRPr="00903286">
        <w:rPr>
          <w:i/>
        </w:rPr>
        <w:instrText xml:space="preserve"> REF _Ref209082878 \h </w:instrText>
      </w:r>
      <w:r w:rsidRPr="00903286">
        <w:rPr>
          <w:i/>
        </w:rPr>
      </w:r>
      <w:r w:rsidRPr="00903286">
        <w:rPr>
          <w:i/>
        </w:rPr>
        <w:fldChar w:fldCharType="separate"/>
      </w:r>
      <w:r w:rsidRPr="00903286">
        <w:rPr>
          <w:i/>
        </w:rPr>
        <w:t xml:space="preserve">Observation </w:t>
      </w:r>
      <w:r w:rsidRPr="00903286">
        <w:rPr>
          <w:i/>
          <w:noProof/>
        </w:rPr>
        <w:t>2</w:t>
      </w:r>
      <w:r w:rsidRPr="00903286">
        <w:rPr>
          <w:i/>
        </w:rPr>
        <w:t>: The key benefit of OTA testing is the inclusion of realism in the device assessment</w:t>
      </w:r>
      <w:r w:rsidRPr="00903286">
        <w:rPr>
          <w:i/>
        </w:rPr>
        <w:fldChar w:fldCharType="end"/>
      </w:r>
    </w:p>
    <w:p w14:paraId="2B5D2072" w14:textId="77777777" w:rsidR="00903286" w:rsidRPr="00903286" w:rsidRDefault="00903286">
      <w:pPr>
        <w:spacing w:after="0"/>
        <w:rPr>
          <w:i/>
        </w:rPr>
      </w:pPr>
      <w:r w:rsidRPr="00903286">
        <w:rPr>
          <w:i/>
        </w:rPr>
        <w:fldChar w:fldCharType="begin"/>
      </w:r>
      <w:r w:rsidRPr="00903286">
        <w:rPr>
          <w:i/>
        </w:rPr>
        <w:instrText xml:space="preserve"> REF _Ref209028880 \h </w:instrText>
      </w:r>
      <w:r w:rsidRPr="00903286">
        <w:rPr>
          <w:i/>
        </w:rPr>
      </w:r>
      <w:r w:rsidRPr="00903286">
        <w:rPr>
          <w:i/>
        </w:rPr>
        <w:fldChar w:fldCharType="separate"/>
      </w:r>
      <w:r w:rsidRPr="00903286">
        <w:rPr>
          <w:i/>
        </w:rPr>
        <w:t xml:space="preserve">Observation </w:t>
      </w:r>
      <w:r w:rsidRPr="00903286">
        <w:rPr>
          <w:i/>
          <w:noProof/>
        </w:rPr>
        <w:t>3</w:t>
      </w:r>
      <w:r w:rsidRPr="00903286">
        <w:rPr>
          <w:i/>
        </w:rPr>
        <w:t>: The decision of radiated vs conducted requirements for 6G operation between FR1 and FR2 will likely depend on the actual frequency range of operation and whether a physical conducted port/connector is feasible.</w:t>
      </w:r>
      <w:r w:rsidRPr="00903286">
        <w:rPr>
          <w:i/>
        </w:rPr>
        <w:fldChar w:fldCharType="end"/>
      </w:r>
    </w:p>
    <w:p w14:paraId="4E1D851E" w14:textId="77777777" w:rsidR="00903286" w:rsidRPr="00903286" w:rsidRDefault="00903286">
      <w:pPr>
        <w:spacing w:after="0"/>
        <w:rPr>
          <w:i/>
        </w:rPr>
      </w:pPr>
      <w:r w:rsidRPr="00903286">
        <w:rPr>
          <w:i/>
        </w:rPr>
        <w:fldChar w:fldCharType="begin"/>
      </w:r>
      <w:r w:rsidRPr="00903286">
        <w:rPr>
          <w:i/>
        </w:rPr>
        <w:instrText xml:space="preserve"> REF _Ref209028881 \h </w:instrText>
      </w:r>
      <w:r w:rsidRPr="00903286">
        <w:rPr>
          <w:i/>
        </w:rPr>
      </w:r>
      <w:r w:rsidRPr="00903286">
        <w:rPr>
          <w:i/>
        </w:rPr>
        <w:fldChar w:fldCharType="separate"/>
      </w:r>
      <w:r w:rsidRPr="00903286">
        <w:rPr>
          <w:i/>
        </w:rPr>
        <w:t xml:space="preserve">Observation </w:t>
      </w:r>
      <w:r w:rsidRPr="00903286">
        <w:rPr>
          <w:i/>
          <w:noProof/>
        </w:rPr>
        <w:t>4</w:t>
      </w:r>
      <w:r w:rsidRPr="00903286">
        <w:rPr>
          <w:i/>
        </w:rPr>
        <w:t>: Whether significant reductions in MU due to test equipment will be possible for the FR2 range for 6G operation is questionable</w:t>
      </w:r>
      <w:r w:rsidRPr="00903286">
        <w:rPr>
          <w:i/>
        </w:rPr>
        <w:fldChar w:fldCharType="end"/>
      </w:r>
    </w:p>
    <w:p w14:paraId="2A6ABB05" w14:textId="77777777" w:rsidR="00903286" w:rsidRPr="00903286" w:rsidRDefault="00903286">
      <w:pPr>
        <w:spacing w:after="0"/>
        <w:rPr>
          <w:b/>
        </w:rPr>
      </w:pPr>
      <w:r w:rsidRPr="00903286">
        <w:rPr>
          <w:b/>
        </w:rPr>
        <w:fldChar w:fldCharType="begin"/>
      </w:r>
      <w:r w:rsidRPr="00903286">
        <w:rPr>
          <w:b/>
        </w:rPr>
        <w:instrText xml:space="preserve"> REF _Ref209028882 \h </w:instrText>
      </w:r>
      <w:r w:rsidRPr="00903286">
        <w:rPr>
          <w:b/>
        </w:rPr>
      </w:r>
      <w:r w:rsidRPr="00903286">
        <w:rPr>
          <w:b/>
        </w:rPr>
        <w:fldChar w:fldCharType="separate"/>
      </w:r>
      <w:r w:rsidRPr="00903286">
        <w:rPr>
          <w:b/>
        </w:rPr>
        <w:t xml:space="preserve">Proposal </w:t>
      </w:r>
      <w:r w:rsidRPr="00903286">
        <w:rPr>
          <w:b/>
          <w:noProof/>
        </w:rPr>
        <w:t>1</w:t>
      </w:r>
      <w:r w:rsidRPr="00903286">
        <w:rPr>
          <w:b/>
        </w:rPr>
        <w:t>: For 6G FR1, continue the majority of conformance testing (UE RF, Demodulation, RRM) using conducted testing</w:t>
      </w:r>
      <w:r w:rsidRPr="00903286">
        <w:rPr>
          <w:b/>
        </w:rPr>
        <w:fldChar w:fldCharType="end"/>
      </w:r>
    </w:p>
    <w:p w14:paraId="0C74FA64" w14:textId="77777777" w:rsidR="00903286" w:rsidRPr="00903286" w:rsidRDefault="00903286">
      <w:pPr>
        <w:spacing w:after="0"/>
        <w:rPr>
          <w:b/>
        </w:rPr>
      </w:pPr>
      <w:r w:rsidRPr="00903286">
        <w:rPr>
          <w:b/>
        </w:rPr>
        <w:fldChar w:fldCharType="begin"/>
      </w:r>
      <w:r w:rsidRPr="00903286">
        <w:rPr>
          <w:b/>
        </w:rPr>
        <w:instrText xml:space="preserve"> REF _Ref209082879 \h </w:instrText>
      </w:r>
      <w:r w:rsidRPr="00903286">
        <w:rPr>
          <w:b/>
        </w:rPr>
      </w:r>
      <w:r w:rsidRPr="00903286">
        <w:rPr>
          <w:b/>
        </w:rPr>
        <w:fldChar w:fldCharType="separate"/>
      </w:r>
      <w:r w:rsidRPr="00903286">
        <w:rPr>
          <w:b/>
        </w:rPr>
        <w:t xml:space="preserve">Proposal </w:t>
      </w:r>
      <w:r w:rsidRPr="00903286">
        <w:rPr>
          <w:b/>
          <w:noProof/>
        </w:rPr>
        <w:t>2</w:t>
      </w:r>
      <w:r w:rsidRPr="00903286">
        <w:rPr>
          <w:b/>
        </w:rPr>
        <w:t>: For 6G FR1, consider novel, select OTA test cases to assess real-world performance to selectively verify the end-to-end performance using OTA methodologies</w:t>
      </w:r>
      <w:r w:rsidRPr="00903286">
        <w:rPr>
          <w:b/>
        </w:rPr>
        <w:fldChar w:fldCharType="end"/>
      </w:r>
    </w:p>
    <w:p w14:paraId="5A6BBEC8" w14:textId="77777777" w:rsidR="00903286" w:rsidRPr="00903286" w:rsidRDefault="00903286">
      <w:pPr>
        <w:spacing w:after="0"/>
        <w:rPr>
          <w:b/>
        </w:rPr>
      </w:pPr>
      <w:r w:rsidRPr="00903286">
        <w:rPr>
          <w:b/>
        </w:rPr>
        <w:fldChar w:fldCharType="begin"/>
      </w:r>
      <w:r w:rsidRPr="00903286">
        <w:rPr>
          <w:b/>
        </w:rPr>
        <w:instrText xml:space="preserve"> REF _Ref209453190 \h </w:instrText>
      </w:r>
      <w:r w:rsidRPr="00903286">
        <w:rPr>
          <w:b/>
        </w:rPr>
      </w:r>
      <w:r w:rsidRPr="00903286">
        <w:rPr>
          <w:b/>
        </w:rPr>
        <w:fldChar w:fldCharType="separate"/>
      </w:r>
      <w:r w:rsidRPr="00903286">
        <w:rPr>
          <w:b/>
        </w:rPr>
        <w:t xml:space="preserve">Proposal </w:t>
      </w:r>
      <w:r w:rsidRPr="00903286">
        <w:rPr>
          <w:b/>
          <w:noProof/>
        </w:rPr>
        <w:t>3</w:t>
      </w:r>
      <w:r w:rsidRPr="00903286">
        <w:rPr>
          <w:b/>
        </w:rPr>
        <w:t>: For 6G FR1, consider OTA testing where conducted conformance testing (UE RF, Demodulation, RRM) could either yield testability issues, e.g., lack of physical Tx/Rx ports, and/or highly dynamic nature of multiple Tx/Rx operation, including antenna tuning for impedance and/or pattern</w:t>
      </w:r>
      <w:r w:rsidRPr="00903286">
        <w:rPr>
          <w:b/>
        </w:rPr>
        <w:fldChar w:fldCharType="end"/>
      </w:r>
    </w:p>
    <w:p w14:paraId="04A281C6" w14:textId="77777777" w:rsidR="00903286" w:rsidRPr="00903286" w:rsidRDefault="00903286">
      <w:pPr>
        <w:spacing w:after="0"/>
        <w:rPr>
          <w:b/>
        </w:rPr>
      </w:pPr>
      <w:r w:rsidRPr="00903286">
        <w:rPr>
          <w:b/>
        </w:rPr>
        <w:fldChar w:fldCharType="begin"/>
      </w:r>
      <w:r w:rsidRPr="00903286">
        <w:rPr>
          <w:b/>
        </w:rPr>
        <w:instrText xml:space="preserve"> REF _Ref209082880 \h </w:instrText>
      </w:r>
      <w:r w:rsidRPr="00903286">
        <w:rPr>
          <w:b/>
        </w:rPr>
      </w:r>
      <w:r w:rsidRPr="00903286">
        <w:rPr>
          <w:b/>
        </w:rPr>
        <w:fldChar w:fldCharType="separate"/>
      </w:r>
      <w:r w:rsidRPr="00903286">
        <w:rPr>
          <w:b/>
        </w:rPr>
        <w:t xml:space="preserve">Proposal </w:t>
      </w:r>
      <w:r w:rsidRPr="00903286">
        <w:rPr>
          <w:b/>
          <w:noProof/>
        </w:rPr>
        <w:t>4</w:t>
      </w:r>
      <w:r w:rsidRPr="00903286">
        <w:rPr>
          <w:b/>
        </w:rPr>
        <w:t xml:space="preserve">: When deciding the testing environment of 6G for the range between FR1 and FR2, take testing aspect pros and cons for conducted vs radiated testing, summarized in Table </w:t>
      </w:r>
      <w:r w:rsidRPr="00903286">
        <w:rPr>
          <w:b/>
          <w:noProof/>
        </w:rPr>
        <w:t>1</w:t>
      </w:r>
      <w:r w:rsidRPr="00903286">
        <w:rPr>
          <w:b/>
        </w:rPr>
        <w:t>, into account</w:t>
      </w:r>
      <w:r w:rsidRPr="00903286">
        <w:rPr>
          <w:b/>
        </w:rPr>
        <w:fldChar w:fldCharType="end"/>
      </w:r>
    </w:p>
    <w:p w14:paraId="0A25BFA0" w14:textId="77777777" w:rsidR="00903286" w:rsidRPr="00903286" w:rsidRDefault="00903286">
      <w:pPr>
        <w:spacing w:after="0"/>
        <w:rPr>
          <w:b/>
        </w:rPr>
      </w:pPr>
      <w:r w:rsidRPr="00903286">
        <w:rPr>
          <w:b/>
        </w:rPr>
        <w:fldChar w:fldCharType="begin"/>
      </w:r>
      <w:r w:rsidRPr="00903286">
        <w:rPr>
          <w:b/>
        </w:rPr>
        <w:instrText xml:space="preserve"> REF _Ref209082881 \h </w:instrText>
      </w:r>
      <w:r w:rsidRPr="00903286">
        <w:rPr>
          <w:b/>
        </w:rPr>
      </w:r>
      <w:r w:rsidRPr="00903286">
        <w:rPr>
          <w:b/>
        </w:rPr>
        <w:fldChar w:fldCharType="separate"/>
      </w:r>
      <w:r w:rsidRPr="00903286">
        <w:rPr>
          <w:b/>
        </w:rPr>
        <w:t xml:space="preserve">Proposal </w:t>
      </w:r>
      <w:r w:rsidRPr="00903286">
        <w:rPr>
          <w:b/>
          <w:noProof/>
        </w:rPr>
        <w:t>5</w:t>
      </w:r>
      <w:r w:rsidRPr="00903286">
        <w:rPr>
          <w:b/>
        </w:rPr>
        <w:t>: Conclude on the actual frequency range of 6G operation between FR1 and FR2 early to determine whether existing FR1 or FR2 systems/methodologies should serve as baseline for OTA testing.</w:t>
      </w:r>
      <w:r w:rsidRPr="00903286">
        <w:rPr>
          <w:b/>
        </w:rPr>
        <w:fldChar w:fldCharType="end"/>
      </w:r>
    </w:p>
    <w:p w14:paraId="01ECFC62" w14:textId="77777777" w:rsidR="00903286" w:rsidRPr="00903286" w:rsidRDefault="00903286">
      <w:pPr>
        <w:spacing w:after="0"/>
        <w:rPr>
          <w:b/>
        </w:rPr>
      </w:pPr>
      <w:r w:rsidRPr="00903286">
        <w:rPr>
          <w:b/>
        </w:rPr>
        <w:fldChar w:fldCharType="begin"/>
      </w:r>
      <w:r w:rsidRPr="00903286">
        <w:rPr>
          <w:b/>
        </w:rPr>
        <w:instrText xml:space="preserve"> REF _Ref209691823 \h </w:instrText>
      </w:r>
      <w:r w:rsidRPr="00903286">
        <w:rPr>
          <w:b/>
        </w:rPr>
      </w:r>
      <w:r w:rsidRPr="00903286">
        <w:rPr>
          <w:b/>
        </w:rPr>
        <w:fldChar w:fldCharType="separate"/>
      </w:r>
      <w:r w:rsidRPr="00903286">
        <w:rPr>
          <w:b/>
        </w:rPr>
        <w:t xml:space="preserve">Proposal </w:t>
      </w:r>
      <w:r w:rsidRPr="00903286">
        <w:rPr>
          <w:b/>
          <w:noProof/>
        </w:rPr>
        <w:t>6</w:t>
      </w:r>
      <w:r w:rsidRPr="00903286">
        <w:rPr>
          <w:b/>
        </w:rPr>
        <w:t>: Focus MIMO OTA assessments in 6G for the range between FR1 and FR2 on more realistic scenarios including dynamic channel models, link adaptation and 3D channel models. FFS whether these aspects should be applied to mid to high bands in 6G FR1 as well</w:t>
      </w:r>
      <w:r w:rsidRPr="00903286">
        <w:rPr>
          <w:b/>
        </w:rPr>
        <w:fldChar w:fldCharType="end"/>
      </w:r>
    </w:p>
    <w:p w14:paraId="77A8E229" w14:textId="77777777" w:rsidR="00903286" w:rsidRPr="00903286" w:rsidRDefault="00903286">
      <w:pPr>
        <w:spacing w:after="0"/>
        <w:rPr>
          <w:b/>
        </w:rPr>
      </w:pPr>
      <w:r w:rsidRPr="00903286">
        <w:rPr>
          <w:b/>
        </w:rPr>
        <w:fldChar w:fldCharType="begin"/>
      </w:r>
      <w:r w:rsidRPr="00903286">
        <w:rPr>
          <w:b/>
        </w:rPr>
        <w:instrText xml:space="preserve"> REF _Ref209792057 \h </w:instrText>
      </w:r>
      <w:r w:rsidRPr="00903286">
        <w:rPr>
          <w:b/>
        </w:rPr>
      </w:r>
      <w:r w:rsidRPr="00903286">
        <w:rPr>
          <w:b/>
        </w:rPr>
        <w:fldChar w:fldCharType="separate"/>
      </w:r>
      <w:r w:rsidRPr="00903286">
        <w:rPr>
          <w:b/>
        </w:rPr>
        <w:t xml:space="preserve">Proposal </w:t>
      </w:r>
      <w:r w:rsidRPr="00903286">
        <w:rPr>
          <w:b/>
          <w:noProof/>
        </w:rPr>
        <w:t>7</w:t>
      </w:r>
      <w:r w:rsidRPr="00903286">
        <w:rPr>
          <w:b/>
        </w:rPr>
        <w:t>: If the focus of 6G conformance testing in the range between FR1 and FR2 is conducted, consider novel, select OTA test cases to assess real-world performance to selectively verify the end-to-end performance using OTA methodologies</w:t>
      </w:r>
      <w:r w:rsidRPr="00903286">
        <w:rPr>
          <w:b/>
        </w:rPr>
        <w:fldChar w:fldCharType="end"/>
      </w:r>
    </w:p>
    <w:p w14:paraId="758C8032" w14:textId="77777777" w:rsidR="00903286" w:rsidRPr="00903286" w:rsidRDefault="00903286">
      <w:pPr>
        <w:spacing w:after="0"/>
        <w:rPr>
          <w:b/>
        </w:rPr>
      </w:pPr>
      <w:r w:rsidRPr="00903286">
        <w:rPr>
          <w:b/>
        </w:rPr>
        <w:fldChar w:fldCharType="begin"/>
      </w:r>
      <w:r w:rsidRPr="00903286">
        <w:rPr>
          <w:b/>
        </w:rPr>
        <w:instrText xml:space="preserve"> REF _Ref209792058 \h </w:instrText>
      </w:r>
      <w:r w:rsidRPr="00903286">
        <w:rPr>
          <w:b/>
        </w:rPr>
      </w:r>
      <w:r w:rsidRPr="00903286">
        <w:rPr>
          <w:b/>
        </w:rPr>
        <w:fldChar w:fldCharType="separate"/>
      </w:r>
      <w:r w:rsidRPr="00903286">
        <w:rPr>
          <w:b/>
        </w:rPr>
        <w:t xml:space="preserve">Proposal </w:t>
      </w:r>
      <w:r w:rsidRPr="00903286">
        <w:rPr>
          <w:b/>
          <w:noProof/>
        </w:rPr>
        <w:t>8</w:t>
      </w:r>
      <w:r w:rsidRPr="00903286">
        <w:rPr>
          <w:b/>
        </w:rPr>
        <w:t>: If the focus of 6G conformance testing in the range between FR1 and FR2 is conducted, consider OTA testing where conducted conformance testing (UE RF, Demodulation, RRM) could either yield testability issues, e.g., lack of physical Tx/Rx ports, and/or highly dynamic nature of multiple Tx/Rx operation, including antenna tuning for impedance and/or pattern</w:t>
      </w:r>
      <w:r w:rsidRPr="00903286">
        <w:rPr>
          <w:b/>
        </w:rPr>
        <w:fldChar w:fldCharType="end"/>
      </w:r>
    </w:p>
    <w:p w14:paraId="2E5F0751" w14:textId="77777777" w:rsidR="00903286" w:rsidRPr="00903286" w:rsidRDefault="00903286">
      <w:pPr>
        <w:spacing w:after="0"/>
        <w:rPr>
          <w:b/>
        </w:rPr>
      </w:pPr>
      <w:r w:rsidRPr="00903286">
        <w:rPr>
          <w:b/>
        </w:rPr>
        <w:fldChar w:fldCharType="begin"/>
      </w:r>
      <w:r w:rsidRPr="00903286">
        <w:rPr>
          <w:b/>
        </w:rPr>
        <w:instrText xml:space="preserve"> REF _Ref209082882 \h </w:instrText>
      </w:r>
      <w:r w:rsidRPr="00903286">
        <w:rPr>
          <w:b/>
        </w:rPr>
      </w:r>
      <w:r w:rsidRPr="00903286">
        <w:rPr>
          <w:b/>
        </w:rPr>
        <w:fldChar w:fldCharType="separate"/>
      </w:r>
      <w:r w:rsidRPr="00903286">
        <w:rPr>
          <w:b/>
        </w:rPr>
        <w:t xml:space="preserve">Proposal </w:t>
      </w:r>
      <w:r w:rsidRPr="00903286">
        <w:rPr>
          <w:b/>
          <w:noProof/>
        </w:rPr>
        <w:t>9</w:t>
      </w:r>
      <w:r w:rsidRPr="00903286">
        <w:rPr>
          <w:b/>
        </w:rPr>
        <w:t xml:space="preserve">: 6G </w:t>
      </w:r>
      <w:r w:rsidRPr="00903286">
        <w:rPr>
          <w:b/>
          <w:lang w:val="en-US"/>
        </w:rPr>
        <w:t>OTA testability aspects need to be considered together with feature development going forward (regardless of frequency range) as important synchronizations between WIs and SIs and/or RAN4 and RAN5 resulted in unnecessary delays and confusion, e.g., low-UL/high-DL test cases, Ku/Ka bands, various FR2 power classes.</w:t>
      </w:r>
      <w:r w:rsidRPr="00903286">
        <w:rPr>
          <w:b/>
        </w:rPr>
        <w:fldChar w:fldCharType="end"/>
      </w:r>
    </w:p>
    <w:p w14:paraId="1765938F" w14:textId="77777777" w:rsidR="00903286" w:rsidRPr="00903286" w:rsidRDefault="00903286">
      <w:pPr>
        <w:spacing w:after="0"/>
        <w:rPr>
          <w:b/>
        </w:rPr>
      </w:pPr>
      <w:r w:rsidRPr="00903286">
        <w:rPr>
          <w:b/>
        </w:rPr>
        <w:fldChar w:fldCharType="begin"/>
      </w:r>
      <w:r w:rsidRPr="00903286">
        <w:rPr>
          <w:b/>
        </w:rPr>
        <w:instrText xml:space="preserve"> REF _Ref210027276 \h </w:instrText>
      </w:r>
      <w:r w:rsidRPr="00903286">
        <w:rPr>
          <w:b/>
        </w:rPr>
      </w:r>
      <w:r w:rsidRPr="00903286">
        <w:rPr>
          <w:b/>
        </w:rPr>
        <w:fldChar w:fldCharType="separate"/>
      </w:r>
      <w:r w:rsidRPr="00903286">
        <w:rPr>
          <w:b/>
        </w:rPr>
        <w:t xml:space="preserve">Proposal </w:t>
      </w:r>
      <w:r w:rsidRPr="00903286">
        <w:rPr>
          <w:b/>
          <w:noProof/>
        </w:rPr>
        <w:t>10</w:t>
      </w:r>
      <w:r w:rsidRPr="00903286">
        <w:rPr>
          <w:b/>
        </w:rPr>
        <w:t>: For 6G FR2 UE RF OTA testing, consider revisiting the need for beam peak searches to reduce MU and overall test time.</w:t>
      </w:r>
      <w:r w:rsidRPr="00903286">
        <w:rPr>
          <w:b/>
        </w:rPr>
        <w:fldChar w:fldCharType="end"/>
      </w:r>
    </w:p>
    <w:p w14:paraId="1D1A79F6" w14:textId="77777777" w:rsidR="00903286" w:rsidRPr="00903286" w:rsidRDefault="00903286">
      <w:pPr>
        <w:spacing w:after="0"/>
        <w:rPr>
          <w:b/>
        </w:rPr>
      </w:pPr>
      <w:r w:rsidRPr="00903286">
        <w:rPr>
          <w:b/>
        </w:rPr>
        <w:fldChar w:fldCharType="begin"/>
      </w:r>
      <w:r w:rsidRPr="00903286">
        <w:rPr>
          <w:b/>
        </w:rPr>
        <w:instrText xml:space="preserve"> REF _Ref209691824 \h </w:instrText>
      </w:r>
      <w:r w:rsidRPr="00903286">
        <w:rPr>
          <w:b/>
        </w:rPr>
      </w:r>
      <w:r w:rsidRPr="00903286">
        <w:rPr>
          <w:b/>
        </w:rPr>
        <w:fldChar w:fldCharType="separate"/>
      </w:r>
      <w:r w:rsidRPr="00903286">
        <w:rPr>
          <w:b/>
        </w:rPr>
        <w:t xml:space="preserve">Proposal </w:t>
      </w:r>
      <w:r w:rsidRPr="00903286">
        <w:rPr>
          <w:b/>
          <w:noProof/>
        </w:rPr>
        <w:t>11</w:t>
      </w:r>
      <w:r w:rsidRPr="00903286">
        <w:rPr>
          <w:b/>
        </w:rPr>
        <w:t>: Leverage the UE RF, Demodulation, and RRM test systems and methodologies for 6G FR2 from 5G FR2 as a baseline</w:t>
      </w:r>
      <w:r w:rsidRPr="00903286">
        <w:rPr>
          <w:b/>
        </w:rPr>
        <w:fldChar w:fldCharType="end"/>
      </w:r>
    </w:p>
    <w:p w14:paraId="06222EAB" w14:textId="62276A00" w:rsidR="0040639F" w:rsidRDefault="0040639F">
      <w:pPr>
        <w:spacing w:after="0"/>
        <w:rPr>
          <w:rFonts w:ascii="Arial" w:hAnsi="Arial"/>
          <w:sz w:val="36"/>
        </w:rPr>
      </w:pPr>
      <w:r>
        <w:br w:type="page"/>
      </w:r>
    </w:p>
    <w:p w14:paraId="5C344F80" w14:textId="6F9D71C3" w:rsidR="00961BED" w:rsidRDefault="00961BED" w:rsidP="00961BED">
      <w:pPr>
        <w:pStyle w:val="Heading1"/>
      </w:pPr>
      <w:r>
        <w:lastRenderedPageBreak/>
        <w:t>References</w:t>
      </w:r>
    </w:p>
    <w:p w14:paraId="51028453" w14:textId="77777777" w:rsidR="004E04C3" w:rsidRPr="00961BED" w:rsidRDefault="004E04C3" w:rsidP="004E04C3">
      <w:pPr>
        <w:pStyle w:val="ListParagraph"/>
        <w:numPr>
          <w:ilvl w:val="0"/>
          <w:numId w:val="1"/>
        </w:numPr>
      </w:pPr>
      <w:bookmarkStart w:id="49" w:name="_Ref208841075"/>
      <w:r>
        <w:t>RP-251881, Study on 6G Radio, NTT DOCOMO (Moderator), 3GPP TSG RAN Meeting #108, June 2025</w:t>
      </w:r>
      <w:bookmarkEnd w:id="49"/>
    </w:p>
    <w:p w14:paraId="6D285EAD" w14:textId="7AD23BB3" w:rsidR="00961BED" w:rsidRDefault="00CD2ECA" w:rsidP="006F3B35">
      <w:pPr>
        <w:pStyle w:val="ListParagraph"/>
        <w:numPr>
          <w:ilvl w:val="0"/>
          <w:numId w:val="1"/>
        </w:numPr>
      </w:pPr>
      <w:bookmarkStart w:id="50" w:name="_Ref208843987"/>
      <w:r w:rsidRPr="00CD2ECA">
        <w:t>R4-2511652</w:t>
      </w:r>
      <w:r>
        <w:t xml:space="preserve">, </w:t>
      </w:r>
      <w:r w:rsidR="006F3B35">
        <w:t xml:space="preserve">RAN4 6G Plan and Meeting Arrangement, RAN4 Chair, </w:t>
      </w:r>
      <w:r w:rsidR="00310AB3">
        <w:t>3GPP TS_RAN WG4 #116, August 2025</w:t>
      </w:r>
      <w:bookmarkEnd w:id="50"/>
    </w:p>
    <w:p w14:paraId="6AE9DDE8" w14:textId="5C8B480C" w:rsidR="004E04C3" w:rsidRDefault="00140A82">
      <w:pPr>
        <w:pStyle w:val="ListParagraph"/>
        <w:numPr>
          <w:ilvl w:val="0"/>
          <w:numId w:val="1"/>
        </w:numPr>
      </w:pPr>
      <w:bookmarkStart w:id="51" w:name="_Ref208844592"/>
      <w:r w:rsidRPr="00140A82">
        <w:t>6GWS-250191</w:t>
      </w:r>
      <w:r>
        <w:t xml:space="preserve">, </w:t>
      </w:r>
      <w:r w:rsidR="007B3985" w:rsidRPr="007B3985">
        <w:t>Keysight views on 6G testability</w:t>
      </w:r>
      <w:r w:rsidR="007B3985">
        <w:t xml:space="preserve">, Keysight Technologies, </w:t>
      </w:r>
      <w:r w:rsidR="00177296" w:rsidRPr="00177296">
        <w:t>3GPP 6G Workshop</w:t>
      </w:r>
      <w:r w:rsidR="00177296">
        <w:t>, March 2025</w:t>
      </w:r>
      <w:bookmarkEnd w:id="51"/>
    </w:p>
    <w:p w14:paraId="352D6938" w14:textId="77777777" w:rsidR="00A90673" w:rsidRDefault="00A90673" w:rsidP="00A90673">
      <w:pPr>
        <w:pStyle w:val="ListParagraph"/>
        <w:numPr>
          <w:ilvl w:val="0"/>
          <w:numId w:val="1"/>
        </w:numPr>
        <w:spacing w:after="160" w:line="259" w:lineRule="auto"/>
      </w:pPr>
      <w:bookmarkStart w:id="52" w:name="_Ref208912612"/>
      <w:r w:rsidRPr="00151258">
        <w:t>TS 38.101</w:t>
      </w:r>
      <w:r>
        <w:t>-1</w:t>
      </w:r>
      <w:r w:rsidRPr="00151258">
        <w:t xml:space="preserve">, User Equipment (UE) radio transmission and reception; Part </w:t>
      </w:r>
      <w:r>
        <w:t>1</w:t>
      </w:r>
      <w:r w:rsidRPr="00151258">
        <w:t xml:space="preserve">: Range </w:t>
      </w:r>
      <w:r>
        <w:t>1</w:t>
      </w:r>
      <w:r w:rsidRPr="00151258">
        <w:t xml:space="preserve"> Standalone</w:t>
      </w:r>
      <w:bookmarkEnd w:id="52"/>
    </w:p>
    <w:p w14:paraId="3851068E" w14:textId="77777777" w:rsidR="00A90673" w:rsidRDefault="00A90673" w:rsidP="00A90673">
      <w:pPr>
        <w:pStyle w:val="ListParagraph"/>
        <w:numPr>
          <w:ilvl w:val="0"/>
          <w:numId w:val="1"/>
        </w:numPr>
        <w:spacing w:after="160" w:line="259" w:lineRule="auto"/>
      </w:pPr>
      <w:bookmarkStart w:id="53" w:name="_Ref208912620"/>
      <w:r w:rsidRPr="002C2AE5">
        <w:t>TS 38.101-4, User Equipment (UE) radio transmission and reception;</w:t>
      </w:r>
      <w:r>
        <w:t xml:space="preserve"> </w:t>
      </w:r>
      <w:r w:rsidRPr="002C2AE5">
        <w:t>Part 4: Performance requirements</w:t>
      </w:r>
      <w:bookmarkEnd w:id="53"/>
    </w:p>
    <w:p w14:paraId="0AA2D834" w14:textId="77777777" w:rsidR="00A90673" w:rsidRDefault="00A90673" w:rsidP="00A90673">
      <w:pPr>
        <w:pStyle w:val="ListParagraph"/>
        <w:numPr>
          <w:ilvl w:val="0"/>
          <w:numId w:val="1"/>
        </w:numPr>
        <w:spacing w:after="160" w:line="259" w:lineRule="auto"/>
      </w:pPr>
      <w:bookmarkStart w:id="54" w:name="_Ref208912629"/>
      <w:r w:rsidRPr="001C3579">
        <w:t>TS 38.133, Requirements for support of radio resource management</w:t>
      </w:r>
      <w:bookmarkEnd w:id="54"/>
    </w:p>
    <w:p w14:paraId="774A594A" w14:textId="086CAB6E" w:rsidR="00A54B37" w:rsidRPr="00CA3742" w:rsidRDefault="00A54B37" w:rsidP="00A54B37">
      <w:pPr>
        <w:pStyle w:val="ListParagraph"/>
        <w:numPr>
          <w:ilvl w:val="0"/>
          <w:numId w:val="1"/>
        </w:numPr>
        <w:spacing w:after="160" w:line="259" w:lineRule="auto"/>
      </w:pPr>
      <w:bookmarkStart w:id="55" w:name="_Ref208912705"/>
      <w:bookmarkStart w:id="56" w:name="_Hlk67903878"/>
      <w:r w:rsidRPr="00CA3742">
        <w:t>TS 38.161, User Equipment (UE) TRP (Total Radiated Power) and TRS (Total Radiated Sensitivity) requirements;</w:t>
      </w:r>
      <w:r>
        <w:t xml:space="preserve"> </w:t>
      </w:r>
      <w:r w:rsidRPr="00CA3742">
        <w:t>Range 1 Standalone and Range 1 Interworking operation with other radios</w:t>
      </w:r>
      <w:bookmarkEnd w:id="55"/>
    </w:p>
    <w:p w14:paraId="378D2EA9" w14:textId="77777777" w:rsidR="00D24AC3" w:rsidRDefault="00D24AC3" w:rsidP="00D24AC3">
      <w:pPr>
        <w:pStyle w:val="ListParagraph"/>
        <w:numPr>
          <w:ilvl w:val="0"/>
          <w:numId w:val="1"/>
        </w:numPr>
        <w:spacing w:after="160" w:line="259" w:lineRule="auto"/>
      </w:pPr>
      <w:bookmarkStart w:id="57" w:name="_Hlk68155960"/>
      <w:r>
        <w:t xml:space="preserve">TR 38.901, </w:t>
      </w:r>
      <w:r w:rsidRPr="00A22D2E">
        <w:t>Study on channel model for frequencies from 0.5 to 100 GHz</w:t>
      </w:r>
      <w:bookmarkEnd w:id="57"/>
    </w:p>
    <w:p w14:paraId="4C58CC76" w14:textId="77777777" w:rsidR="008729E9" w:rsidRDefault="008729E9" w:rsidP="008729E9">
      <w:pPr>
        <w:pStyle w:val="ListParagraph"/>
        <w:numPr>
          <w:ilvl w:val="0"/>
          <w:numId w:val="1"/>
        </w:numPr>
        <w:spacing w:after="160" w:line="259" w:lineRule="auto"/>
      </w:pPr>
      <w:bookmarkStart w:id="58" w:name="_Ref208927239"/>
      <w:r>
        <w:t xml:space="preserve">TS 38.151, </w:t>
      </w:r>
      <w:r w:rsidRPr="00CA2620">
        <w:t>Multiple Input Multiple Output (MIMO) Over-the-Air (OTA) performance requirements</w:t>
      </w:r>
      <w:bookmarkEnd w:id="58"/>
    </w:p>
    <w:p w14:paraId="144A3012" w14:textId="31A85500" w:rsidR="00EF2C1D" w:rsidRDefault="00141BC3">
      <w:pPr>
        <w:pStyle w:val="ListParagraph"/>
        <w:numPr>
          <w:ilvl w:val="0"/>
          <w:numId w:val="1"/>
        </w:numPr>
      </w:pPr>
      <w:bookmarkStart w:id="59" w:name="_Ref208937376"/>
      <w:bookmarkEnd w:id="56"/>
      <w:r w:rsidRPr="00141BC3">
        <w:t>TR 38.762, Multiple Input Multiple Output (MIMO) Over-the-Air (OTA) dynamic test methodology for FR1 UEs</w:t>
      </w:r>
      <w:bookmarkEnd w:id="59"/>
    </w:p>
    <w:p w14:paraId="44CF6446" w14:textId="77777777" w:rsidR="00B044CF" w:rsidRDefault="00B044CF" w:rsidP="00B044CF">
      <w:pPr>
        <w:pStyle w:val="ListParagraph"/>
        <w:numPr>
          <w:ilvl w:val="0"/>
          <w:numId w:val="1"/>
        </w:numPr>
        <w:spacing w:after="160" w:line="259" w:lineRule="auto"/>
      </w:pPr>
      <w:bookmarkStart w:id="60" w:name="_Ref209010178"/>
      <w:r w:rsidRPr="0006338A">
        <w:t>TR 38.803</w:t>
      </w:r>
      <w:r>
        <w:t>, Study on new radio access technology: Radio Frequency (RF) and co-existence aspects</w:t>
      </w:r>
      <w:bookmarkEnd w:id="60"/>
    </w:p>
    <w:p w14:paraId="2EF6D8FC" w14:textId="79539110" w:rsidR="008B7BE9" w:rsidRDefault="008B7BE9" w:rsidP="00B044CF">
      <w:pPr>
        <w:pStyle w:val="ListParagraph"/>
        <w:numPr>
          <w:ilvl w:val="0"/>
          <w:numId w:val="1"/>
        </w:numPr>
        <w:spacing w:after="160" w:line="259" w:lineRule="auto"/>
      </w:pPr>
      <w:bookmarkStart w:id="61" w:name="_Ref209690573"/>
      <w:r>
        <w:t>TR</w:t>
      </w:r>
      <w:r w:rsidR="00AE11C8">
        <w:t xml:space="preserve"> </w:t>
      </w:r>
      <w:r w:rsidR="00CB5F94">
        <w:t xml:space="preserve">38.820, </w:t>
      </w:r>
      <w:r w:rsidR="00CB5F94" w:rsidRPr="00CB5F94">
        <w:t>7 - 24 GHz frequency range</w:t>
      </w:r>
      <w:bookmarkEnd w:id="61"/>
    </w:p>
    <w:p w14:paraId="2DE97FC6" w14:textId="77777777" w:rsidR="00DC77F2" w:rsidRDefault="00DC77F2" w:rsidP="00DC77F2">
      <w:pPr>
        <w:pStyle w:val="ListParagraph"/>
        <w:numPr>
          <w:ilvl w:val="0"/>
          <w:numId w:val="1"/>
        </w:numPr>
        <w:spacing w:after="160" w:line="259" w:lineRule="auto"/>
      </w:pPr>
      <w:bookmarkStart w:id="62" w:name="_Ref209010822"/>
      <w:r w:rsidRPr="00400333">
        <w:t>TS 38.101-3, User Equipment (UE) radio transmission and reception;</w:t>
      </w:r>
      <w:r>
        <w:t xml:space="preserve"> </w:t>
      </w:r>
      <w:r w:rsidRPr="00400333">
        <w:t>Part 3: Range 1 and Range 2 Interworking operation with other</w:t>
      </w:r>
      <w:r>
        <w:t xml:space="preserve"> </w:t>
      </w:r>
      <w:r w:rsidRPr="00400333">
        <w:t>radios</w:t>
      </w:r>
    </w:p>
    <w:p w14:paraId="0A083A6A" w14:textId="77777777" w:rsidR="00F479C0" w:rsidRDefault="00F479C0" w:rsidP="00821CB4">
      <w:pPr>
        <w:pStyle w:val="ListParagraph"/>
        <w:numPr>
          <w:ilvl w:val="0"/>
          <w:numId w:val="1"/>
        </w:numPr>
        <w:spacing w:after="160" w:line="259" w:lineRule="auto"/>
      </w:pPr>
      <w:bookmarkStart w:id="63" w:name="_Ref209772237"/>
      <w:bookmarkStart w:id="64" w:name="_Ref209763821"/>
      <w:bookmarkEnd w:id="62"/>
      <w:r w:rsidRPr="009855C0">
        <w:t>TS 38.561, User Equipment (UE) conformance specification; UE TRP (Total Radiated Power) and TRS (Total Radiated Sensitivity) requirements and test methodologies for FR1 (NR SA and EN-DC)</w:t>
      </w:r>
      <w:bookmarkEnd w:id="63"/>
    </w:p>
    <w:p w14:paraId="7243D8C2" w14:textId="66C40BDE" w:rsidR="00821CB4" w:rsidRDefault="0022011E" w:rsidP="00821CB4">
      <w:pPr>
        <w:pStyle w:val="ListParagraph"/>
        <w:numPr>
          <w:ilvl w:val="0"/>
          <w:numId w:val="1"/>
        </w:numPr>
        <w:spacing w:after="160" w:line="259" w:lineRule="auto"/>
      </w:pPr>
      <w:bookmarkStart w:id="65" w:name="_Ref209772254"/>
      <w:r w:rsidRPr="0022011E">
        <w:t>TS 38.101-1, User Equipment (UE) radio transmission and reception; Part 1: Range 1 Standalone</w:t>
      </w:r>
      <w:bookmarkEnd w:id="64"/>
      <w:bookmarkEnd w:id="65"/>
    </w:p>
    <w:p w14:paraId="2ACCE611" w14:textId="77777777" w:rsidR="00AB69A6" w:rsidRPr="00400333" w:rsidRDefault="00AB69A6" w:rsidP="00AB69A6">
      <w:pPr>
        <w:spacing w:after="160" w:line="259" w:lineRule="auto"/>
      </w:pPr>
    </w:p>
    <w:sectPr w:rsidR="00AB69A6" w:rsidRPr="00400333"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E15982" w14:textId="77777777" w:rsidR="000B137D" w:rsidRDefault="000B137D">
      <w:r>
        <w:separator/>
      </w:r>
    </w:p>
  </w:endnote>
  <w:endnote w:type="continuationSeparator" w:id="0">
    <w:p w14:paraId="0C0FC8D5" w14:textId="77777777" w:rsidR="000B137D" w:rsidRDefault="000B13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0F6AAF" w14:textId="77777777" w:rsidR="000B137D" w:rsidRDefault="000B137D">
      <w:r>
        <w:separator/>
      </w:r>
    </w:p>
  </w:footnote>
  <w:footnote w:type="continuationSeparator" w:id="0">
    <w:p w14:paraId="16A5135F" w14:textId="77777777" w:rsidR="000B137D" w:rsidRDefault="000B13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F71E87"/>
    <w:multiLevelType w:val="hybridMultilevel"/>
    <w:tmpl w:val="906CF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2AE6031E"/>
    <w:multiLevelType w:val="hybridMultilevel"/>
    <w:tmpl w:val="6608B7B8"/>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3F464CA"/>
    <w:multiLevelType w:val="hybridMultilevel"/>
    <w:tmpl w:val="BC3E472A"/>
    <w:lvl w:ilvl="0" w:tplc="B38EEDCE">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16319332">
    <w:abstractNumId w:val="4"/>
  </w:num>
  <w:num w:numId="2" w16cid:durableId="381178554">
    <w:abstractNumId w:val="5"/>
  </w:num>
  <w:num w:numId="3" w16cid:durableId="1835757643">
    <w:abstractNumId w:val="6"/>
  </w:num>
  <w:num w:numId="4" w16cid:durableId="4943661">
    <w:abstractNumId w:val="1"/>
  </w:num>
  <w:num w:numId="5" w16cid:durableId="589434697">
    <w:abstractNumId w:val="3"/>
  </w:num>
  <w:num w:numId="6" w16cid:durableId="1586500573">
    <w:abstractNumId w:val="2"/>
  </w:num>
  <w:num w:numId="7" w16cid:durableId="9939499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29"/>
    <w:rsid w:val="00001712"/>
    <w:rsid w:val="00001C9C"/>
    <w:rsid w:val="00006BCA"/>
    <w:rsid w:val="00011496"/>
    <w:rsid w:val="00011A5C"/>
    <w:rsid w:val="00013506"/>
    <w:rsid w:val="00014756"/>
    <w:rsid w:val="0001745A"/>
    <w:rsid w:val="0002212D"/>
    <w:rsid w:val="00022DE8"/>
    <w:rsid w:val="00022E4A"/>
    <w:rsid w:val="00022F51"/>
    <w:rsid w:val="00025E41"/>
    <w:rsid w:val="000269B4"/>
    <w:rsid w:val="0003233A"/>
    <w:rsid w:val="00032EDD"/>
    <w:rsid w:val="00033D9D"/>
    <w:rsid w:val="00042251"/>
    <w:rsid w:val="00044610"/>
    <w:rsid w:val="00044D98"/>
    <w:rsid w:val="00045821"/>
    <w:rsid w:val="0004696C"/>
    <w:rsid w:val="0005106F"/>
    <w:rsid w:val="00051122"/>
    <w:rsid w:val="0005363E"/>
    <w:rsid w:val="00056A26"/>
    <w:rsid w:val="00057A1F"/>
    <w:rsid w:val="000606FB"/>
    <w:rsid w:val="00061620"/>
    <w:rsid w:val="0006338A"/>
    <w:rsid w:val="00070E09"/>
    <w:rsid w:val="0007259F"/>
    <w:rsid w:val="00074CC8"/>
    <w:rsid w:val="000827DC"/>
    <w:rsid w:val="000848CD"/>
    <w:rsid w:val="00090451"/>
    <w:rsid w:val="000945B8"/>
    <w:rsid w:val="000974A4"/>
    <w:rsid w:val="00097890"/>
    <w:rsid w:val="00097BE1"/>
    <w:rsid w:val="000A6394"/>
    <w:rsid w:val="000B137D"/>
    <w:rsid w:val="000B3709"/>
    <w:rsid w:val="000B46F0"/>
    <w:rsid w:val="000B64F7"/>
    <w:rsid w:val="000B7FED"/>
    <w:rsid w:val="000C038A"/>
    <w:rsid w:val="000C040D"/>
    <w:rsid w:val="000C491B"/>
    <w:rsid w:val="000C6251"/>
    <w:rsid w:val="000C6598"/>
    <w:rsid w:val="000C686A"/>
    <w:rsid w:val="000C716C"/>
    <w:rsid w:val="000C7867"/>
    <w:rsid w:val="000D1DE3"/>
    <w:rsid w:val="000D259B"/>
    <w:rsid w:val="000D44B3"/>
    <w:rsid w:val="000D5664"/>
    <w:rsid w:val="000D7029"/>
    <w:rsid w:val="000E136A"/>
    <w:rsid w:val="000E1ADC"/>
    <w:rsid w:val="000E6D49"/>
    <w:rsid w:val="000F2A75"/>
    <w:rsid w:val="000F34EB"/>
    <w:rsid w:val="000F7B30"/>
    <w:rsid w:val="001025AB"/>
    <w:rsid w:val="00102C89"/>
    <w:rsid w:val="001033AE"/>
    <w:rsid w:val="00107E36"/>
    <w:rsid w:val="00110837"/>
    <w:rsid w:val="00113DC9"/>
    <w:rsid w:val="00116723"/>
    <w:rsid w:val="00120850"/>
    <w:rsid w:val="001219DA"/>
    <w:rsid w:val="00121F88"/>
    <w:rsid w:val="0012297A"/>
    <w:rsid w:val="00123572"/>
    <w:rsid w:val="001264DA"/>
    <w:rsid w:val="00131546"/>
    <w:rsid w:val="00134AF7"/>
    <w:rsid w:val="00136180"/>
    <w:rsid w:val="00136636"/>
    <w:rsid w:val="00140A82"/>
    <w:rsid w:val="00141BC3"/>
    <w:rsid w:val="00142048"/>
    <w:rsid w:val="00143EB7"/>
    <w:rsid w:val="00145D43"/>
    <w:rsid w:val="00147317"/>
    <w:rsid w:val="00151841"/>
    <w:rsid w:val="00152434"/>
    <w:rsid w:val="00154AAB"/>
    <w:rsid w:val="001559C9"/>
    <w:rsid w:val="00155E80"/>
    <w:rsid w:val="00174E86"/>
    <w:rsid w:val="001765A3"/>
    <w:rsid w:val="0017707C"/>
    <w:rsid w:val="00177296"/>
    <w:rsid w:val="001772ED"/>
    <w:rsid w:val="00177917"/>
    <w:rsid w:val="00177935"/>
    <w:rsid w:val="001806FC"/>
    <w:rsid w:val="001808D3"/>
    <w:rsid w:val="001811F8"/>
    <w:rsid w:val="00181E91"/>
    <w:rsid w:val="001828F4"/>
    <w:rsid w:val="00184980"/>
    <w:rsid w:val="001901B8"/>
    <w:rsid w:val="00192944"/>
    <w:rsid w:val="00192C46"/>
    <w:rsid w:val="00193227"/>
    <w:rsid w:val="00193F10"/>
    <w:rsid w:val="001948B1"/>
    <w:rsid w:val="001A08B3"/>
    <w:rsid w:val="001A1857"/>
    <w:rsid w:val="001A52DF"/>
    <w:rsid w:val="001A52E0"/>
    <w:rsid w:val="001A6461"/>
    <w:rsid w:val="001A6E1D"/>
    <w:rsid w:val="001A70DB"/>
    <w:rsid w:val="001A7B60"/>
    <w:rsid w:val="001B52F0"/>
    <w:rsid w:val="001B64DC"/>
    <w:rsid w:val="001B6CC2"/>
    <w:rsid w:val="001B6E6A"/>
    <w:rsid w:val="001B714C"/>
    <w:rsid w:val="001B7A65"/>
    <w:rsid w:val="001C2FCA"/>
    <w:rsid w:val="001C385B"/>
    <w:rsid w:val="001C6C86"/>
    <w:rsid w:val="001C6E10"/>
    <w:rsid w:val="001C6FF9"/>
    <w:rsid w:val="001C7D18"/>
    <w:rsid w:val="001D2362"/>
    <w:rsid w:val="001D6A12"/>
    <w:rsid w:val="001D71D4"/>
    <w:rsid w:val="001E02B9"/>
    <w:rsid w:val="001E41F3"/>
    <w:rsid w:val="001E50E6"/>
    <w:rsid w:val="001F1A6E"/>
    <w:rsid w:val="001F3C2A"/>
    <w:rsid w:val="001F3D2F"/>
    <w:rsid w:val="001F45EA"/>
    <w:rsid w:val="001F4867"/>
    <w:rsid w:val="001F5499"/>
    <w:rsid w:val="001F772D"/>
    <w:rsid w:val="0020230C"/>
    <w:rsid w:val="00202928"/>
    <w:rsid w:val="0020344B"/>
    <w:rsid w:val="00203994"/>
    <w:rsid w:val="00214CFA"/>
    <w:rsid w:val="00215D10"/>
    <w:rsid w:val="0022011E"/>
    <w:rsid w:val="002244B8"/>
    <w:rsid w:val="00233897"/>
    <w:rsid w:val="00243B28"/>
    <w:rsid w:val="00243DDD"/>
    <w:rsid w:val="00245D74"/>
    <w:rsid w:val="0025567D"/>
    <w:rsid w:val="002569D5"/>
    <w:rsid w:val="00257E7B"/>
    <w:rsid w:val="0026004D"/>
    <w:rsid w:val="0026063D"/>
    <w:rsid w:val="002609DC"/>
    <w:rsid w:val="0026221B"/>
    <w:rsid w:val="002626C3"/>
    <w:rsid w:val="00262E35"/>
    <w:rsid w:val="00262FC1"/>
    <w:rsid w:val="002640DD"/>
    <w:rsid w:val="00266714"/>
    <w:rsid w:val="002667D8"/>
    <w:rsid w:val="0026762E"/>
    <w:rsid w:val="00271351"/>
    <w:rsid w:val="002721BF"/>
    <w:rsid w:val="00273181"/>
    <w:rsid w:val="00273242"/>
    <w:rsid w:val="002755C0"/>
    <w:rsid w:val="00275D12"/>
    <w:rsid w:val="002772E6"/>
    <w:rsid w:val="002778F8"/>
    <w:rsid w:val="00277ED2"/>
    <w:rsid w:val="00280BEB"/>
    <w:rsid w:val="00280C75"/>
    <w:rsid w:val="0028187F"/>
    <w:rsid w:val="00284A57"/>
    <w:rsid w:val="00284FEB"/>
    <w:rsid w:val="002860C4"/>
    <w:rsid w:val="00287A7F"/>
    <w:rsid w:val="00292D13"/>
    <w:rsid w:val="00294ED2"/>
    <w:rsid w:val="0029534C"/>
    <w:rsid w:val="002A1347"/>
    <w:rsid w:val="002A71A2"/>
    <w:rsid w:val="002B3234"/>
    <w:rsid w:val="002B4656"/>
    <w:rsid w:val="002B5741"/>
    <w:rsid w:val="002C2024"/>
    <w:rsid w:val="002C256C"/>
    <w:rsid w:val="002C273F"/>
    <w:rsid w:val="002C2CF3"/>
    <w:rsid w:val="002C2DCD"/>
    <w:rsid w:val="002C3EA6"/>
    <w:rsid w:val="002C540B"/>
    <w:rsid w:val="002C5437"/>
    <w:rsid w:val="002D2EB1"/>
    <w:rsid w:val="002E3E87"/>
    <w:rsid w:val="002E472E"/>
    <w:rsid w:val="002E4C7F"/>
    <w:rsid w:val="002F1372"/>
    <w:rsid w:val="002F21F4"/>
    <w:rsid w:val="002F3D58"/>
    <w:rsid w:val="002F75CD"/>
    <w:rsid w:val="003027AD"/>
    <w:rsid w:val="003044AB"/>
    <w:rsid w:val="00305409"/>
    <w:rsid w:val="00307772"/>
    <w:rsid w:val="00310AB3"/>
    <w:rsid w:val="003113B0"/>
    <w:rsid w:val="00312C8D"/>
    <w:rsid w:val="003135A1"/>
    <w:rsid w:val="00317325"/>
    <w:rsid w:val="0031783D"/>
    <w:rsid w:val="00320CAA"/>
    <w:rsid w:val="00323883"/>
    <w:rsid w:val="0032407D"/>
    <w:rsid w:val="00324331"/>
    <w:rsid w:val="00326751"/>
    <w:rsid w:val="00330009"/>
    <w:rsid w:val="003308D3"/>
    <w:rsid w:val="003313ED"/>
    <w:rsid w:val="00331A51"/>
    <w:rsid w:val="00331E56"/>
    <w:rsid w:val="003326D3"/>
    <w:rsid w:val="0033599A"/>
    <w:rsid w:val="00336E7F"/>
    <w:rsid w:val="0034327F"/>
    <w:rsid w:val="003469C8"/>
    <w:rsid w:val="00350B36"/>
    <w:rsid w:val="00351B58"/>
    <w:rsid w:val="00352A04"/>
    <w:rsid w:val="00352EA2"/>
    <w:rsid w:val="00354C7C"/>
    <w:rsid w:val="00356813"/>
    <w:rsid w:val="003568F3"/>
    <w:rsid w:val="00357EF6"/>
    <w:rsid w:val="00360241"/>
    <w:rsid w:val="003609EF"/>
    <w:rsid w:val="003616C2"/>
    <w:rsid w:val="00361D48"/>
    <w:rsid w:val="0036231A"/>
    <w:rsid w:val="00362980"/>
    <w:rsid w:val="00364788"/>
    <w:rsid w:val="00365E1A"/>
    <w:rsid w:val="0036700E"/>
    <w:rsid w:val="003671B9"/>
    <w:rsid w:val="00367B8B"/>
    <w:rsid w:val="00374DD4"/>
    <w:rsid w:val="00375C2F"/>
    <w:rsid w:val="00384A8F"/>
    <w:rsid w:val="003863FF"/>
    <w:rsid w:val="0038748B"/>
    <w:rsid w:val="003878C6"/>
    <w:rsid w:val="00390C12"/>
    <w:rsid w:val="003912BB"/>
    <w:rsid w:val="0039155B"/>
    <w:rsid w:val="0039222F"/>
    <w:rsid w:val="003936AF"/>
    <w:rsid w:val="00396B9A"/>
    <w:rsid w:val="00397A8C"/>
    <w:rsid w:val="003A0B86"/>
    <w:rsid w:val="003A1BF2"/>
    <w:rsid w:val="003A3412"/>
    <w:rsid w:val="003A387E"/>
    <w:rsid w:val="003A5D3C"/>
    <w:rsid w:val="003B0B14"/>
    <w:rsid w:val="003B0F8D"/>
    <w:rsid w:val="003B2898"/>
    <w:rsid w:val="003B35D1"/>
    <w:rsid w:val="003B3A00"/>
    <w:rsid w:val="003B7ABA"/>
    <w:rsid w:val="003D030B"/>
    <w:rsid w:val="003D312D"/>
    <w:rsid w:val="003D478C"/>
    <w:rsid w:val="003D616C"/>
    <w:rsid w:val="003D7B53"/>
    <w:rsid w:val="003E033A"/>
    <w:rsid w:val="003E1A36"/>
    <w:rsid w:val="003E1F6B"/>
    <w:rsid w:val="003E3492"/>
    <w:rsid w:val="003E606A"/>
    <w:rsid w:val="003E657E"/>
    <w:rsid w:val="003F1073"/>
    <w:rsid w:val="003F138A"/>
    <w:rsid w:val="003F2771"/>
    <w:rsid w:val="003F4342"/>
    <w:rsid w:val="00400248"/>
    <w:rsid w:val="004028BE"/>
    <w:rsid w:val="004041F3"/>
    <w:rsid w:val="00405A8B"/>
    <w:rsid w:val="0040639F"/>
    <w:rsid w:val="00410371"/>
    <w:rsid w:val="0041167E"/>
    <w:rsid w:val="00414ACD"/>
    <w:rsid w:val="004152F7"/>
    <w:rsid w:val="00417042"/>
    <w:rsid w:val="00420A40"/>
    <w:rsid w:val="004242F1"/>
    <w:rsid w:val="00426CB6"/>
    <w:rsid w:val="00426FE0"/>
    <w:rsid w:val="00427283"/>
    <w:rsid w:val="00430FEE"/>
    <w:rsid w:val="004327CD"/>
    <w:rsid w:val="00433EB9"/>
    <w:rsid w:val="00435218"/>
    <w:rsid w:val="00435DC2"/>
    <w:rsid w:val="00441AB4"/>
    <w:rsid w:val="00444161"/>
    <w:rsid w:val="00445995"/>
    <w:rsid w:val="00447D20"/>
    <w:rsid w:val="0045138F"/>
    <w:rsid w:val="00453797"/>
    <w:rsid w:val="004546C3"/>
    <w:rsid w:val="004560B0"/>
    <w:rsid w:val="0045648A"/>
    <w:rsid w:val="004603DD"/>
    <w:rsid w:val="0046095E"/>
    <w:rsid w:val="00460A0C"/>
    <w:rsid w:val="00464011"/>
    <w:rsid w:val="00472062"/>
    <w:rsid w:val="00472182"/>
    <w:rsid w:val="004747F7"/>
    <w:rsid w:val="00475AD6"/>
    <w:rsid w:val="0047692D"/>
    <w:rsid w:val="00481CF0"/>
    <w:rsid w:val="00484368"/>
    <w:rsid w:val="00487D2F"/>
    <w:rsid w:val="004909B6"/>
    <w:rsid w:val="00492389"/>
    <w:rsid w:val="004941A1"/>
    <w:rsid w:val="004A10B5"/>
    <w:rsid w:val="004A1964"/>
    <w:rsid w:val="004A1B6D"/>
    <w:rsid w:val="004A6716"/>
    <w:rsid w:val="004A6D3F"/>
    <w:rsid w:val="004A7E8D"/>
    <w:rsid w:val="004A7EDE"/>
    <w:rsid w:val="004B234F"/>
    <w:rsid w:val="004B2502"/>
    <w:rsid w:val="004B3B39"/>
    <w:rsid w:val="004B75B7"/>
    <w:rsid w:val="004C36AC"/>
    <w:rsid w:val="004C48E7"/>
    <w:rsid w:val="004C51AA"/>
    <w:rsid w:val="004C51F5"/>
    <w:rsid w:val="004C54F8"/>
    <w:rsid w:val="004C5E32"/>
    <w:rsid w:val="004D01A9"/>
    <w:rsid w:val="004D0D5C"/>
    <w:rsid w:val="004D193A"/>
    <w:rsid w:val="004D545D"/>
    <w:rsid w:val="004D6DA4"/>
    <w:rsid w:val="004D7157"/>
    <w:rsid w:val="004E04C3"/>
    <w:rsid w:val="004E1853"/>
    <w:rsid w:val="004E1D3E"/>
    <w:rsid w:val="004E22E0"/>
    <w:rsid w:val="004E2A50"/>
    <w:rsid w:val="004E513F"/>
    <w:rsid w:val="004E6F18"/>
    <w:rsid w:val="004F01EA"/>
    <w:rsid w:val="004F0CEF"/>
    <w:rsid w:val="004F17A4"/>
    <w:rsid w:val="004F3571"/>
    <w:rsid w:val="004F685D"/>
    <w:rsid w:val="004F745A"/>
    <w:rsid w:val="004F7835"/>
    <w:rsid w:val="005011F1"/>
    <w:rsid w:val="00503191"/>
    <w:rsid w:val="005056F3"/>
    <w:rsid w:val="00506276"/>
    <w:rsid w:val="00507D60"/>
    <w:rsid w:val="0051152D"/>
    <w:rsid w:val="00511C4F"/>
    <w:rsid w:val="005141D9"/>
    <w:rsid w:val="00514839"/>
    <w:rsid w:val="0051580D"/>
    <w:rsid w:val="005169FD"/>
    <w:rsid w:val="00521083"/>
    <w:rsid w:val="00522421"/>
    <w:rsid w:val="00523F12"/>
    <w:rsid w:val="005264F6"/>
    <w:rsid w:val="005328B0"/>
    <w:rsid w:val="005345AF"/>
    <w:rsid w:val="00535464"/>
    <w:rsid w:val="00536A2C"/>
    <w:rsid w:val="00543FEA"/>
    <w:rsid w:val="005468EA"/>
    <w:rsid w:val="00547111"/>
    <w:rsid w:val="0055011A"/>
    <w:rsid w:val="005508D2"/>
    <w:rsid w:val="0055434A"/>
    <w:rsid w:val="00555760"/>
    <w:rsid w:val="005558F1"/>
    <w:rsid w:val="00555D7D"/>
    <w:rsid w:val="005577B1"/>
    <w:rsid w:val="00561E41"/>
    <w:rsid w:val="005655BC"/>
    <w:rsid w:val="00565B71"/>
    <w:rsid w:val="00570492"/>
    <w:rsid w:val="00577183"/>
    <w:rsid w:val="00580DF4"/>
    <w:rsid w:val="00584F66"/>
    <w:rsid w:val="0058601D"/>
    <w:rsid w:val="00587040"/>
    <w:rsid w:val="00592D74"/>
    <w:rsid w:val="005942CB"/>
    <w:rsid w:val="00594DC5"/>
    <w:rsid w:val="005950E8"/>
    <w:rsid w:val="005956EF"/>
    <w:rsid w:val="0059626A"/>
    <w:rsid w:val="005A3C58"/>
    <w:rsid w:val="005A4AFA"/>
    <w:rsid w:val="005A4EB8"/>
    <w:rsid w:val="005A64A4"/>
    <w:rsid w:val="005A6967"/>
    <w:rsid w:val="005A7AB1"/>
    <w:rsid w:val="005A7D05"/>
    <w:rsid w:val="005B02BA"/>
    <w:rsid w:val="005B2BB0"/>
    <w:rsid w:val="005B3B2E"/>
    <w:rsid w:val="005B6B9E"/>
    <w:rsid w:val="005B7568"/>
    <w:rsid w:val="005C2367"/>
    <w:rsid w:val="005C2B22"/>
    <w:rsid w:val="005C3279"/>
    <w:rsid w:val="005C7005"/>
    <w:rsid w:val="005D042F"/>
    <w:rsid w:val="005D1EB1"/>
    <w:rsid w:val="005D2F1A"/>
    <w:rsid w:val="005D34C8"/>
    <w:rsid w:val="005D38FA"/>
    <w:rsid w:val="005D7BDB"/>
    <w:rsid w:val="005E2C44"/>
    <w:rsid w:val="005E43DD"/>
    <w:rsid w:val="005E5370"/>
    <w:rsid w:val="005E550A"/>
    <w:rsid w:val="005E579F"/>
    <w:rsid w:val="005E60A0"/>
    <w:rsid w:val="005F3950"/>
    <w:rsid w:val="0060100A"/>
    <w:rsid w:val="00603055"/>
    <w:rsid w:val="00605285"/>
    <w:rsid w:val="00605AC4"/>
    <w:rsid w:val="0061187C"/>
    <w:rsid w:val="0061277F"/>
    <w:rsid w:val="00621188"/>
    <w:rsid w:val="006214B8"/>
    <w:rsid w:val="006257ED"/>
    <w:rsid w:val="00635C40"/>
    <w:rsid w:val="006400B7"/>
    <w:rsid w:val="006425A3"/>
    <w:rsid w:val="00643D73"/>
    <w:rsid w:val="0064487E"/>
    <w:rsid w:val="00646804"/>
    <w:rsid w:val="00646FAD"/>
    <w:rsid w:val="006473B1"/>
    <w:rsid w:val="006516DE"/>
    <w:rsid w:val="00652543"/>
    <w:rsid w:val="0065273F"/>
    <w:rsid w:val="00653223"/>
    <w:rsid w:val="00653DE4"/>
    <w:rsid w:val="00654D2C"/>
    <w:rsid w:val="0065677B"/>
    <w:rsid w:val="00661FF8"/>
    <w:rsid w:val="00663E16"/>
    <w:rsid w:val="00664404"/>
    <w:rsid w:val="00665949"/>
    <w:rsid w:val="00665C47"/>
    <w:rsid w:val="0067007F"/>
    <w:rsid w:val="00670173"/>
    <w:rsid w:val="00670EE4"/>
    <w:rsid w:val="00671319"/>
    <w:rsid w:val="006745B7"/>
    <w:rsid w:val="00674621"/>
    <w:rsid w:val="0068223E"/>
    <w:rsid w:val="00682E63"/>
    <w:rsid w:val="00683792"/>
    <w:rsid w:val="00683D28"/>
    <w:rsid w:val="00686C9D"/>
    <w:rsid w:val="00692925"/>
    <w:rsid w:val="0069343C"/>
    <w:rsid w:val="00693CF3"/>
    <w:rsid w:val="00695808"/>
    <w:rsid w:val="00695CCB"/>
    <w:rsid w:val="00697A3F"/>
    <w:rsid w:val="00697D6E"/>
    <w:rsid w:val="00697FC4"/>
    <w:rsid w:val="006A0E0F"/>
    <w:rsid w:val="006A27A2"/>
    <w:rsid w:val="006A3F9D"/>
    <w:rsid w:val="006B30A1"/>
    <w:rsid w:val="006B4078"/>
    <w:rsid w:val="006B42F7"/>
    <w:rsid w:val="006B46FB"/>
    <w:rsid w:val="006B5F9F"/>
    <w:rsid w:val="006C3E26"/>
    <w:rsid w:val="006C493E"/>
    <w:rsid w:val="006D2AEE"/>
    <w:rsid w:val="006D5F23"/>
    <w:rsid w:val="006E006A"/>
    <w:rsid w:val="006E055B"/>
    <w:rsid w:val="006E21FB"/>
    <w:rsid w:val="006E3476"/>
    <w:rsid w:val="006E37AB"/>
    <w:rsid w:val="006E3BB4"/>
    <w:rsid w:val="006E43DD"/>
    <w:rsid w:val="006E4F99"/>
    <w:rsid w:val="006E5170"/>
    <w:rsid w:val="006E5875"/>
    <w:rsid w:val="006E7F02"/>
    <w:rsid w:val="006F1296"/>
    <w:rsid w:val="006F3B35"/>
    <w:rsid w:val="006F3CE3"/>
    <w:rsid w:val="006F43D8"/>
    <w:rsid w:val="007003D4"/>
    <w:rsid w:val="0070076F"/>
    <w:rsid w:val="00700826"/>
    <w:rsid w:val="00700E3E"/>
    <w:rsid w:val="007042CA"/>
    <w:rsid w:val="00705886"/>
    <w:rsid w:val="00705F1F"/>
    <w:rsid w:val="0070752A"/>
    <w:rsid w:val="00713B01"/>
    <w:rsid w:val="0071459C"/>
    <w:rsid w:val="00721DA6"/>
    <w:rsid w:val="00722E51"/>
    <w:rsid w:val="00727F80"/>
    <w:rsid w:val="007314FE"/>
    <w:rsid w:val="0073188F"/>
    <w:rsid w:val="007369CA"/>
    <w:rsid w:val="00736AC1"/>
    <w:rsid w:val="00737A72"/>
    <w:rsid w:val="0074141C"/>
    <w:rsid w:val="00745E21"/>
    <w:rsid w:val="00752355"/>
    <w:rsid w:val="00753B29"/>
    <w:rsid w:val="00754C0E"/>
    <w:rsid w:val="0076298C"/>
    <w:rsid w:val="00764391"/>
    <w:rsid w:val="00764E4F"/>
    <w:rsid w:val="00766860"/>
    <w:rsid w:val="00767D1E"/>
    <w:rsid w:val="007701A6"/>
    <w:rsid w:val="00786048"/>
    <w:rsid w:val="00786D25"/>
    <w:rsid w:val="00792342"/>
    <w:rsid w:val="00793B77"/>
    <w:rsid w:val="0079512E"/>
    <w:rsid w:val="007977A8"/>
    <w:rsid w:val="007A7A20"/>
    <w:rsid w:val="007B11DC"/>
    <w:rsid w:val="007B3985"/>
    <w:rsid w:val="007B512A"/>
    <w:rsid w:val="007C0549"/>
    <w:rsid w:val="007C2097"/>
    <w:rsid w:val="007C3D1A"/>
    <w:rsid w:val="007C3DFE"/>
    <w:rsid w:val="007C6E35"/>
    <w:rsid w:val="007D26F8"/>
    <w:rsid w:val="007D4396"/>
    <w:rsid w:val="007D6099"/>
    <w:rsid w:val="007D6A07"/>
    <w:rsid w:val="007E2453"/>
    <w:rsid w:val="007E482C"/>
    <w:rsid w:val="007E6AA4"/>
    <w:rsid w:val="007F0C46"/>
    <w:rsid w:val="007F3C77"/>
    <w:rsid w:val="007F526E"/>
    <w:rsid w:val="007F71A3"/>
    <w:rsid w:val="007F7259"/>
    <w:rsid w:val="00800BB1"/>
    <w:rsid w:val="008014BE"/>
    <w:rsid w:val="00801BF8"/>
    <w:rsid w:val="00802D7C"/>
    <w:rsid w:val="008040A8"/>
    <w:rsid w:val="00805487"/>
    <w:rsid w:val="0081199E"/>
    <w:rsid w:val="00811A41"/>
    <w:rsid w:val="00812467"/>
    <w:rsid w:val="0081584E"/>
    <w:rsid w:val="00817E5E"/>
    <w:rsid w:val="00817F28"/>
    <w:rsid w:val="00821CB4"/>
    <w:rsid w:val="00823FE4"/>
    <w:rsid w:val="0082525F"/>
    <w:rsid w:val="008254EC"/>
    <w:rsid w:val="00825E45"/>
    <w:rsid w:val="0082666A"/>
    <w:rsid w:val="008267DF"/>
    <w:rsid w:val="00826E4E"/>
    <w:rsid w:val="0082767A"/>
    <w:rsid w:val="008279FA"/>
    <w:rsid w:val="00843E0B"/>
    <w:rsid w:val="00846FDE"/>
    <w:rsid w:val="0085181E"/>
    <w:rsid w:val="00854C22"/>
    <w:rsid w:val="00856FBF"/>
    <w:rsid w:val="00857AEF"/>
    <w:rsid w:val="008600D3"/>
    <w:rsid w:val="0086029E"/>
    <w:rsid w:val="008626E7"/>
    <w:rsid w:val="008646FB"/>
    <w:rsid w:val="00870EE7"/>
    <w:rsid w:val="008711E4"/>
    <w:rsid w:val="008722F2"/>
    <w:rsid w:val="008729B8"/>
    <w:rsid w:val="008729E9"/>
    <w:rsid w:val="00874A5B"/>
    <w:rsid w:val="00875D76"/>
    <w:rsid w:val="00877F4F"/>
    <w:rsid w:val="00881DC2"/>
    <w:rsid w:val="00884D00"/>
    <w:rsid w:val="008863B9"/>
    <w:rsid w:val="00894026"/>
    <w:rsid w:val="00895047"/>
    <w:rsid w:val="00897421"/>
    <w:rsid w:val="008A0CCB"/>
    <w:rsid w:val="008A45A6"/>
    <w:rsid w:val="008A63C2"/>
    <w:rsid w:val="008A6D3E"/>
    <w:rsid w:val="008A7231"/>
    <w:rsid w:val="008B201C"/>
    <w:rsid w:val="008B3DA9"/>
    <w:rsid w:val="008B45FE"/>
    <w:rsid w:val="008B7BE9"/>
    <w:rsid w:val="008C1739"/>
    <w:rsid w:val="008D3501"/>
    <w:rsid w:val="008D3CCC"/>
    <w:rsid w:val="008D4727"/>
    <w:rsid w:val="008D50B4"/>
    <w:rsid w:val="008D51A8"/>
    <w:rsid w:val="008D5923"/>
    <w:rsid w:val="008D7B2C"/>
    <w:rsid w:val="008D7D20"/>
    <w:rsid w:val="008E0455"/>
    <w:rsid w:val="008E2533"/>
    <w:rsid w:val="008E4078"/>
    <w:rsid w:val="008E4113"/>
    <w:rsid w:val="008E5A96"/>
    <w:rsid w:val="008E5BCC"/>
    <w:rsid w:val="008F3789"/>
    <w:rsid w:val="008F3CA8"/>
    <w:rsid w:val="008F686C"/>
    <w:rsid w:val="00903286"/>
    <w:rsid w:val="009054DC"/>
    <w:rsid w:val="0090564D"/>
    <w:rsid w:val="00905A8B"/>
    <w:rsid w:val="009148DE"/>
    <w:rsid w:val="0091565A"/>
    <w:rsid w:val="00916212"/>
    <w:rsid w:val="00917AB4"/>
    <w:rsid w:val="00922088"/>
    <w:rsid w:val="009223A0"/>
    <w:rsid w:val="00926AD8"/>
    <w:rsid w:val="00926C95"/>
    <w:rsid w:val="009273BD"/>
    <w:rsid w:val="00927947"/>
    <w:rsid w:val="0093208A"/>
    <w:rsid w:val="00933E46"/>
    <w:rsid w:val="00934D73"/>
    <w:rsid w:val="00935BE2"/>
    <w:rsid w:val="00936647"/>
    <w:rsid w:val="009376AC"/>
    <w:rsid w:val="00937B6E"/>
    <w:rsid w:val="00940327"/>
    <w:rsid w:val="00941E30"/>
    <w:rsid w:val="009425A2"/>
    <w:rsid w:val="009441FE"/>
    <w:rsid w:val="009461F7"/>
    <w:rsid w:val="009531B0"/>
    <w:rsid w:val="00953388"/>
    <w:rsid w:val="00953C4E"/>
    <w:rsid w:val="009550CB"/>
    <w:rsid w:val="009559E1"/>
    <w:rsid w:val="00960F6D"/>
    <w:rsid w:val="00961BED"/>
    <w:rsid w:val="0096202C"/>
    <w:rsid w:val="00963673"/>
    <w:rsid w:val="00963FED"/>
    <w:rsid w:val="00965583"/>
    <w:rsid w:val="00965C66"/>
    <w:rsid w:val="00966569"/>
    <w:rsid w:val="00970532"/>
    <w:rsid w:val="009741B3"/>
    <w:rsid w:val="00974EAF"/>
    <w:rsid w:val="00976697"/>
    <w:rsid w:val="00976B69"/>
    <w:rsid w:val="009777D9"/>
    <w:rsid w:val="009853D6"/>
    <w:rsid w:val="00991B88"/>
    <w:rsid w:val="009A0E14"/>
    <w:rsid w:val="009A38A1"/>
    <w:rsid w:val="009A5753"/>
    <w:rsid w:val="009A579D"/>
    <w:rsid w:val="009B171E"/>
    <w:rsid w:val="009B1F9E"/>
    <w:rsid w:val="009B75E6"/>
    <w:rsid w:val="009D0012"/>
    <w:rsid w:val="009D0248"/>
    <w:rsid w:val="009D22EE"/>
    <w:rsid w:val="009D3877"/>
    <w:rsid w:val="009D4D48"/>
    <w:rsid w:val="009D6E68"/>
    <w:rsid w:val="009E3297"/>
    <w:rsid w:val="009E404B"/>
    <w:rsid w:val="009E5730"/>
    <w:rsid w:val="009F1230"/>
    <w:rsid w:val="009F20E0"/>
    <w:rsid w:val="009F2139"/>
    <w:rsid w:val="009F2260"/>
    <w:rsid w:val="009F69A8"/>
    <w:rsid w:val="009F6E36"/>
    <w:rsid w:val="009F734F"/>
    <w:rsid w:val="009F7E8C"/>
    <w:rsid w:val="00A02217"/>
    <w:rsid w:val="00A03B17"/>
    <w:rsid w:val="00A059FF"/>
    <w:rsid w:val="00A0788F"/>
    <w:rsid w:val="00A1189A"/>
    <w:rsid w:val="00A152A3"/>
    <w:rsid w:val="00A161BB"/>
    <w:rsid w:val="00A21456"/>
    <w:rsid w:val="00A246B6"/>
    <w:rsid w:val="00A25F71"/>
    <w:rsid w:val="00A30ABE"/>
    <w:rsid w:val="00A31FEE"/>
    <w:rsid w:val="00A34D98"/>
    <w:rsid w:val="00A358CA"/>
    <w:rsid w:val="00A3591A"/>
    <w:rsid w:val="00A35C5E"/>
    <w:rsid w:val="00A364AF"/>
    <w:rsid w:val="00A43D7C"/>
    <w:rsid w:val="00A43F1B"/>
    <w:rsid w:val="00A45326"/>
    <w:rsid w:val="00A45718"/>
    <w:rsid w:val="00A47E70"/>
    <w:rsid w:val="00A50CF0"/>
    <w:rsid w:val="00A514AC"/>
    <w:rsid w:val="00A533C8"/>
    <w:rsid w:val="00A54B37"/>
    <w:rsid w:val="00A55AE3"/>
    <w:rsid w:val="00A5723E"/>
    <w:rsid w:val="00A61974"/>
    <w:rsid w:val="00A623FB"/>
    <w:rsid w:val="00A627EF"/>
    <w:rsid w:val="00A63BE3"/>
    <w:rsid w:val="00A70747"/>
    <w:rsid w:val="00A72392"/>
    <w:rsid w:val="00A72712"/>
    <w:rsid w:val="00A7671C"/>
    <w:rsid w:val="00A77151"/>
    <w:rsid w:val="00A83785"/>
    <w:rsid w:val="00A840B8"/>
    <w:rsid w:val="00A86867"/>
    <w:rsid w:val="00A90673"/>
    <w:rsid w:val="00A91280"/>
    <w:rsid w:val="00A915F8"/>
    <w:rsid w:val="00A91E1D"/>
    <w:rsid w:val="00A92431"/>
    <w:rsid w:val="00A92733"/>
    <w:rsid w:val="00A92E52"/>
    <w:rsid w:val="00A94F41"/>
    <w:rsid w:val="00A97751"/>
    <w:rsid w:val="00AA01D3"/>
    <w:rsid w:val="00AA2CBC"/>
    <w:rsid w:val="00AA54AE"/>
    <w:rsid w:val="00AB3F3B"/>
    <w:rsid w:val="00AB69A6"/>
    <w:rsid w:val="00AC0FF1"/>
    <w:rsid w:val="00AC24B1"/>
    <w:rsid w:val="00AC2557"/>
    <w:rsid w:val="00AC29A2"/>
    <w:rsid w:val="00AC38B5"/>
    <w:rsid w:val="00AC5820"/>
    <w:rsid w:val="00AC5CF0"/>
    <w:rsid w:val="00AD0238"/>
    <w:rsid w:val="00AD1CD8"/>
    <w:rsid w:val="00AD45E4"/>
    <w:rsid w:val="00AD4AEC"/>
    <w:rsid w:val="00AE11C8"/>
    <w:rsid w:val="00AE1B40"/>
    <w:rsid w:val="00AE54A9"/>
    <w:rsid w:val="00AE5DA4"/>
    <w:rsid w:val="00AE6841"/>
    <w:rsid w:val="00AE72CA"/>
    <w:rsid w:val="00AE731C"/>
    <w:rsid w:val="00AE7A91"/>
    <w:rsid w:val="00AF0361"/>
    <w:rsid w:val="00AF14C7"/>
    <w:rsid w:val="00AF2C53"/>
    <w:rsid w:val="00AF31EF"/>
    <w:rsid w:val="00AF3337"/>
    <w:rsid w:val="00B00B1B"/>
    <w:rsid w:val="00B00C7C"/>
    <w:rsid w:val="00B014AF"/>
    <w:rsid w:val="00B044CF"/>
    <w:rsid w:val="00B04BED"/>
    <w:rsid w:val="00B05093"/>
    <w:rsid w:val="00B05C38"/>
    <w:rsid w:val="00B10CA1"/>
    <w:rsid w:val="00B13664"/>
    <w:rsid w:val="00B162FD"/>
    <w:rsid w:val="00B21744"/>
    <w:rsid w:val="00B2308D"/>
    <w:rsid w:val="00B241E6"/>
    <w:rsid w:val="00B254D2"/>
    <w:rsid w:val="00B258BB"/>
    <w:rsid w:val="00B2634E"/>
    <w:rsid w:val="00B26F48"/>
    <w:rsid w:val="00B30586"/>
    <w:rsid w:val="00B309A6"/>
    <w:rsid w:val="00B34231"/>
    <w:rsid w:val="00B35983"/>
    <w:rsid w:val="00B368A8"/>
    <w:rsid w:val="00B377DE"/>
    <w:rsid w:val="00B40867"/>
    <w:rsid w:val="00B40908"/>
    <w:rsid w:val="00B42378"/>
    <w:rsid w:val="00B44F66"/>
    <w:rsid w:val="00B45859"/>
    <w:rsid w:val="00B47B36"/>
    <w:rsid w:val="00B56AAE"/>
    <w:rsid w:val="00B604AC"/>
    <w:rsid w:val="00B6117C"/>
    <w:rsid w:val="00B6275B"/>
    <w:rsid w:val="00B648D4"/>
    <w:rsid w:val="00B64A77"/>
    <w:rsid w:val="00B67B97"/>
    <w:rsid w:val="00B67D92"/>
    <w:rsid w:val="00B713F5"/>
    <w:rsid w:val="00B72528"/>
    <w:rsid w:val="00B7696E"/>
    <w:rsid w:val="00B80BAC"/>
    <w:rsid w:val="00B820BF"/>
    <w:rsid w:val="00B83EC6"/>
    <w:rsid w:val="00B84731"/>
    <w:rsid w:val="00B85FA6"/>
    <w:rsid w:val="00B87310"/>
    <w:rsid w:val="00B91EE4"/>
    <w:rsid w:val="00B95624"/>
    <w:rsid w:val="00B95700"/>
    <w:rsid w:val="00B95D4C"/>
    <w:rsid w:val="00B968C8"/>
    <w:rsid w:val="00BA2B4F"/>
    <w:rsid w:val="00BA3385"/>
    <w:rsid w:val="00BA3EC5"/>
    <w:rsid w:val="00BA42C1"/>
    <w:rsid w:val="00BA4BDA"/>
    <w:rsid w:val="00BA51D9"/>
    <w:rsid w:val="00BB185F"/>
    <w:rsid w:val="00BB2700"/>
    <w:rsid w:val="00BB5DFC"/>
    <w:rsid w:val="00BB6356"/>
    <w:rsid w:val="00BB6380"/>
    <w:rsid w:val="00BB7365"/>
    <w:rsid w:val="00BC04A8"/>
    <w:rsid w:val="00BC1FF7"/>
    <w:rsid w:val="00BC2333"/>
    <w:rsid w:val="00BC3A78"/>
    <w:rsid w:val="00BC465A"/>
    <w:rsid w:val="00BC6EFD"/>
    <w:rsid w:val="00BC7A4F"/>
    <w:rsid w:val="00BD10FE"/>
    <w:rsid w:val="00BD279D"/>
    <w:rsid w:val="00BD6BB8"/>
    <w:rsid w:val="00BD77A4"/>
    <w:rsid w:val="00BE0412"/>
    <w:rsid w:val="00BE0562"/>
    <w:rsid w:val="00BE130D"/>
    <w:rsid w:val="00BE1E6B"/>
    <w:rsid w:val="00BE398C"/>
    <w:rsid w:val="00BE40E9"/>
    <w:rsid w:val="00BE6029"/>
    <w:rsid w:val="00BF284F"/>
    <w:rsid w:val="00BF3542"/>
    <w:rsid w:val="00BF39CB"/>
    <w:rsid w:val="00BF591C"/>
    <w:rsid w:val="00C00676"/>
    <w:rsid w:val="00C00B25"/>
    <w:rsid w:val="00C02001"/>
    <w:rsid w:val="00C06355"/>
    <w:rsid w:val="00C06C62"/>
    <w:rsid w:val="00C07931"/>
    <w:rsid w:val="00C12929"/>
    <w:rsid w:val="00C15325"/>
    <w:rsid w:val="00C16974"/>
    <w:rsid w:val="00C16983"/>
    <w:rsid w:val="00C1747E"/>
    <w:rsid w:val="00C17CBF"/>
    <w:rsid w:val="00C20878"/>
    <w:rsid w:val="00C258F3"/>
    <w:rsid w:val="00C27897"/>
    <w:rsid w:val="00C30158"/>
    <w:rsid w:val="00C315AE"/>
    <w:rsid w:val="00C324F3"/>
    <w:rsid w:val="00C32697"/>
    <w:rsid w:val="00C34114"/>
    <w:rsid w:val="00C36B74"/>
    <w:rsid w:val="00C4108B"/>
    <w:rsid w:val="00C46F61"/>
    <w:rsid w:val="00C526BC"/>
    <w:rsid w:val="00C52D27"/>
    <w:rsid w:val="00C55102"/>
    <w:rsid w:val="00C57115"/>
    <w:rsid w:val="00C61A16"/>
    <w:rsid w:val="00C66BA2"/>
    <w:rsid w:val="00C701BC"/>
    <w:rsid w:val="00C71CE7"/>
    <w:rsid w:val="00C75917"/>
    <w:rsid w:val="00C76052"/>
    <w:rsid w:val="00C7630C"/>
    <w:rsid w:val="00C77D2D"/>
    <w:rsid w:val="00C80239"/>
    <w:rsid w:val="00C80728"/>
    <w:rsid w:val="00C83AC9"/>
    <w:rsid w:val="00C84F4F"/>
    <w:rsid w:val="00C853E0"/>
    <w:rsid w:val="00C85499"/>
    <w:rsid w:val="00C8607F"/>
    <w:rsid w:val="00C861A0"/>
    <w:rsid w:val="00C86DE7"/>
    <w:rsid w:val="00C870F6"/>
    <w:rsid w:val="00C907B5"/>
    <w:rsid w:val="00C9144B"/>
    <w:rsid w:val="00C9239F"/>
    <w:rsid w:val="00C93220"/>
    <w:rsid w:val="00C95095"/>
    <w:rsid w:val="00C95985"/>
    <w:rsid w:val="00C96AAF"/>
    <w:rsid w:val="00CA0130"/>
    <w:rsid w:val="00CA29FE"/>
    <w:rsid w:val="00CA38A6"/>
    <w:rsid w:val="00CA3F16"/>
    <w:rsid w:val="00CA63C3"/>
    <w:rsid w:val="00CA71EB"/>
    <w:rsid w:val="00CB2AFC"/>
    <w:rsid w:val="00CB3C95"/>
    <w:rsid w:val="00CB4537"/>
    <w:rsid w:val="00CB455C"/>
    <w:rsid w:val="00CB4680"/>
    <w:rsid w:val="00CB4C37"/>
    <w:rsid w:val="00CB56FB"/>
    <w:rsid w:val="00CB5F94"/>
    <w:rsid w:val="00CB750D"/>
    <w:rsid w:val="00CC298F"/>
    <w:rsid w:val="00CC348D"/>
    <w:rsid w:val="00CC4E86"/>
    <w:rsid w:val="00CC5026"/>
    <w:rsid w:val="00CC5B19"/>
    <w:rsid w:val="00CC68D0"/>
    <w:rsid w:val="00CD2ECA"/>
    <w:rsid w:val="00CD3CE2"/>
    <w:rsid w:val="00CD44C2"/>
    <w:rsid w:val="00CE17F3"/>
    <w:rsid w:val="00CE2DE5"/>
    <w:rsid w:val="00CE2FC0"/>
    <w:rsid w:val="00CE4755"/>
    <w:rsid w:val="00CE48F4"/>
    <w:rsid w:val="00CE750B"/>
    <w:rsid w:val="00CF0509"/>
    <w:rsid w:val="00CF2FFE"/>
    <w:rsid w:val="00CF590E"/>
    <w:rsid w:val="00CF6312"/>
    <w:rsid w:val="00D00519"/>
    <w:rsid w:val="00D01227"/>
    <w:rsid w:val="00D01E59"/>
    <w:rsid w:val="00D02F9F"/>
    <w:rsid w:val="00D03F9A"/>
    <w:rsid w:val="00D054DC"/>
    <w:rsid w:val="00D06D51"/>
    <w:rsid w:val="00D07C52"/>
    <w:rsid w:val="00D10FF2"/>
    <w:rsid w:val="00D1289A"/>
    <w:rsid w:val="00D14646"/>
    <w:rsid w:val="00D14C8B"/>
    <w:rsid w:val="00D16783"/>
    <w:rsid w:val="00D237C7"/>
    <w:rsid w:val="00D24991"/>
    <w:rsid w:val="00D24AC3"/>
    <w:rsid w:val="00D2538D"/>
    <w:rsid w:val="00D265D2"/>
    <w:rsid w:val="00D2695F"/>
    <w:rsid w:val="00D26F03"/>
    <w:rsid w:val="00D27E0B"/>
    <w:rsid w:val="00D3212C"/>
    <w:rsid w:val="00D33CCC"/>
    <w:rsid w:val="00D34D7F"/>
    <w:rsid w:val="00D3565F"/>
    <w:rsid w:val="00D35FED"/>
    <w:rsid w:val="00D42B94"/>
    <w:rsid w:val="00D436CB"/>
    <w:rsid w:val="00D44560"/>
    <w:rsid w:val="00D452D9"/>
    <w:rsid w:val="00D464DA"/>
    <w:rsid w:val="00D4695A"/>
    <w:rsid w:val="00D50255"/>
    <w:rsid w:val="00D53096"/>
    <w:rsid w:val="00D55A98"/>
    <w:rsid w:val="00D55E06"/>
    <w:rsid w:val="00D609E7"/>
    <w:rsid w:val="00D61E93"/>
    <w:rsid w:val="00D627D3"/>
    <w:rsid w:val="00D62E8F"/>
    <w:rsid w:val="00D64E5D"/>
    <w:rsid w:val="00D66520"/>
    <w:rsid w:val="00D76184"/>
    <w:rsid w:val="00D76CCE"/>
    <w:rsid w:val="00D77458"/>
    <w:rsid w:val="00D847BE"/>
    <w:rsid w:val="00D84AE9"/>
    <w:rsid w:val="00D84DAF"/>
    <w:rsid w:val="00D86F10"/>
    <w:rsid w:val="00D879E0"/>
    <w:rsid w:val="00D906C1"/>
    <w:rsid w:val="00D9124E"/>
    <w:rsid w:val="00D936B6"/>
    <w:rsid w:val="00D93ADC"/>
    <w:rsid w:val="00D957BA"/>
    <w:rsid w:val="00D9783A"/>
    <w:rsid w:val="00DA21DF"/>
    <w:rsid w:val="00DA4532"/>
    <w:rsid w:val="00DA5774"/>
    <w:rsid w:val="00DA745C"/>
    <w:rsid w:val="00DB2F4B"/>
    <w:rsid w:val="00DB33A6"/>
    <w:rsid w:val="00DB6E5F"/>
    <w:rsid w:val="00DC425E"/>
    <w:rsid w:val="00DC4C4A"/>
    <w:rsid w:val="00DC6182"/>
    <w:rsid w:val="00DC77F2"/>
    <w:rsid w:val="00DD2BD2"/>
    <w:rsid w:val="00DD4202"/>
    <w:rsid w:val="00DD54A5"/>
    <w:rsid w:val="00DD7A1D"/>
    <w:rsid w:val="00DE2AA0"/>
    <w:rsid w:val="00DE2F93"/>
    <w:rsid w:val="00DE34CF"/>
    <w:rsid w:val="00DE3629"/>
    <w:rsid w:val="00DE3766"/>
    <w:rsid w:val="00DE381C"/>
    <w:rsid w:val="00DE5DEB"/>
    <w:rsid w:val="00DF232A"/>
    <w:rsid w:val="00DF2ED8"/>
    <w:rsid w:val="00DF4B7F"/>
    <w:rsid w:val="00E04363"/>
    <w:rsid w:val="00E04531"/>
    <w:rsid w:val="00E05880"/>
    <w:rsid w:val="00E100BE"/>
    <w:rsid w:val="00E10790"/>
    <w:rsid w:val="00E11070"/>
    <w:rsid w:val="00E11940"/>
    <w:rsid w:val="00E11945"/>
    <w:rsid w:val="00E13F3D"/>
    <w:rsid w:val="00E16AF6"/>
    <w:rsid w:val="00E178E6"/>
    <w:rsid w:val="00E17F84"/>
    <w:rsid w:val="00E20B3F"/>
    <w:rsid w:val="00E24045"/>
    <w:rsid w:val="00E24C84"/>
    <w:rsid w:val="00E25338"/>
    <w:rsid w:val="00E264F9"/>
    <w:rsid w:val="00E27067"/>
    <w:rsid w:val="00E31C66"/>
    <w:rsid w:val="00E3334E"/>
    <w:rsid w:val="00E34898"/>
    <w:rsid w:val="00E368C4"/>
    <w:rsid w:val="00E37E27"/>
    <w:rsid w:val="00E4305E"/>
    <w:rsid w:val="00E45AA9"/>
    <w:rsid w:val="00E45C6A"/>
    <w:rsid w:val="00E52725"/>
    <w:rsid w:val="00E5517C"/>
    <w:rsid w:val="00E55461"/>
    <w:rsid w:val="00E55C94"/>
    <w:rsid w:val="00E5600B"/>
    <w:rsid w:val="00E613CA"/>
    <w:rsid w:val="00E61594"/>
    <w:rsid w:val="00E623B8"/>
    <w:rsid w:val="00E62832"/>
    <w:rsid w:val="00E6708D"/>
    <w:rsid w:val="00E677F7"/>
    <w:rsid w:val="00E73D2A"/>
    <w:rsid w:val="00E769D5"/>
    <w:rsid w:val="00E76D67"/>
    <w:rsid w:val="00E7780B"/>
    <w:rsid w:val="00E80997"/>
    <w:rsid w:val="00E826DD"/>
    <w:rsid w:val="00E83238"/>
    <w:rsid w:val="00E92508"/>
    <w:rsid w:val="00E93285"/>
    <w:rsid w:val="00E97D58"/>
    <w:rsid w:val="00EA1B21"/>
    <w:rsid w:val="00EB09B7"/>
    <w:rsid w:val="00EB6141"/>
    <w:rsid w:val="00EC0ACB"/>
    <w:rsid w:val="00EC181F"/>
    <w:rsid w:val="00EC2128"/>
    <w:rsid w:val="00EC525A"/>
    <w:rsid w:val="00ED1B3B"/>
    <w:rsid w:val="00ED5F5A"/>
    <w:rsid w:val="00EE086C"/>
    <w:rsid w:val="00EE7D7C"/>
    <w:rsid w:val="00EF21BE"/>
    <w:rsid w:val="00EF2C1D"/>
    <w:rsid w:val="00EF2CDE"/>
    <w:rsid w:val="00EF3686"/>
    <w:rsid w:val="00EF6419"/>
    <w:rsid w:val="00EF64EB"/>
    <w:rsid w:val="00EF7CD7"/>
    <w:rsid w:val="00F00939"/>
    <w:rsid w:val="00F01CCB"/>
    <w:rsid w:val="00F06547"/>
    <w:rsid w:val="00F06878"/>
    <w:rsid w:val="00F126D3"/>
    <w:rsid w:val="00F131A3"/>
    <w:rsid w:val="00F155E6"/>
    <w:rsid w:val="00F15D63"/>
    <w:rsid w:val="00F174F6"/>
    <w:rsid w:val="00F20254"/>
    <w:rsid w:val="00F25733"/>
    <w:rsid w:val="00F25A75"/>
    <w:rsid w:val="00F25D98"/>
    <w:rsid w:val="00F30045"/>
    <w:rsid w:val="00F300FB"/>
    <w:rsid w:val="00F309A2"/>
    <w:rsid w:val="00F32C11"/>
    <w:rsid w:val="00F34024"/>
    <w:rsid w:val="00F370D2"/>
    <w:rsid w:val="00F403B9"/>
    <w:rsid w:val="00F4093F"/>
    <w:rsid w:val="00F41547"/>
    <w:rsid w:val="00F4271C"/>
    <w:rsid w:val="00F45279"/>
    <w:rsid w:val="00F453FC"/>
    <w:rsid w:val="00F45596"/>
    <w:rsid w:val="00F46E65"/>
    <w:rsid w:val="00F472F1"/>
    <w:rsid w:val="00F479C0"/>
    <w:rsid w:val="00F50674"/>
    <w:rsid w:val="00F51311"/>
    <w:rsid w:val="00F514D3"/>
    <w:rsid w:val="00F51865"/>
    <w:rsid w:val="00F57ADC"/>
    <w:rsid w:val="00F600EB"/>
    <w:rsid w:val="00F648FB"/>
    <w:rsid w:val="00F655AB"/>
    <w:rsid w:val="00F66F7D"/>
    <w:rsid w:val="00F6743B"/>
    <w:rsid w:val="00F71045"/>
    <w:rsid w:val="00F71F99"/>
    <w:rsid w:val="00F72AA9"/>
    <w:rsid w:val="00F731EA"/>
    <w:rsid w:val="00F73EC8"/>
    <w:rsid w:val="00F74447"/>
    <w:rsid w:val="00F7497E"/>
    <w:rsid w:val="00F75552"/>
    <w:rsid w:val="00F77E2F"/>
    <w:rsid w:val="00F81211"/>
    <w:rsid w:val="00F85EA4"/>
    <w:rsid w:val="00F87277"/>
    <w:rsid w:val="00F9297E"/>
    <w:rsid w:val="00F92FB7"/>
    <w:rsid w:val="00F93869"/>
    <w:rsid w:val="00F945CE"/>
    <w:rsid w:val="00F94EAB"/>
    <w:rsid w:val="00F95D1B"/>
    <w:rsid w:val="00FA267C"/>
    <w:rsid w:val="00FA2976"/>
    <w:rsid w:val="00FA6165"/>
    <w:rsid w:val="00FB1228"/>
    <w:rsid w:val="00FB20AA"/>
    <w:rsid w:val="00FB311F"/>
    <w:rsid w:val="00FB4A6D"/>
    <w:rsid w:val="00FB565F"/>
    <w:rsid w:val="00FB6386"/>
    <w:rsid w:val="00FC139B"/>
    <w:rsid w:val="00FC200A"/>
    <w:rsid w:val="00FC393E"/>
    <w:rsid w:val="00FC3A60"/>
    <w:rsid w:val="00FC444F"/>
    <w:rsid w:val="00FC4DFA"/>
    <w:rsid w:val="00FC50D2"/>
    <w:rsid w:val="00FC5AAE"/>
    <w:rsid w:val="00FC5E8E"/>
    <w:rsid w:val="00FC69E2"/>
    <w:rsid w:val="00FC6BEB"/>
    <w:rsid w:val="00FC7FE2"/>
    <w:rsid w:val="00FD211D"/>
    <w:rsid w:val="00FD37A8"/>
    <w:rsid w:val="00FD678E"/>
    <w:rsid w:val="00FD7848"/>
    <w:rsid w:val="00FD7906"/>
    <w:rsid w:val="00FE263C"/>
    <w:rsid w:val="00FE5A0E"/>
    <w:rsid w:val="00FF2B8B"/>
    <w:rsid w:val="00FF3252"/>
    <w:rsid w:val="00FF3979"/>
    <w:rsid w:val="00FF49D8"/>
    <w:rsid w:val="00FF5ED4"/>
    <w:rsid w:val="00FF7485"/>
    <w:rsid w:val="023373C7"/>
    <w:rsid w:val="0A3E8972"/>
    <w:rsid w:val="0CBA2BED"/>
    <w:rsid w:val="0EDDACD3"/>
    <w:rsid w:val="1054989C"/>
    <w:rsid w:val="129B3906"/>
    <w:rsid w:val="1605933C"/>
    <w:rsid w:val="16371FC0"/>
    <w:rsid w:val="163FD56A"/>
    <w:rsid w:val="18412A53"/>
    <w:rsid w:val="19134372"/>
    <w:rsid w:val="1BC25A24"/>
    <w:rsid w:val="222C3861"/>
    <w:rsid w:val="26B2C4F4"/>
    <w:rsid w:val="2C93C1A2"/>
    <w:rsid w:val="3197E603"/>
    <w:rsid w:val="31DFE180"/>
    <w:rsid w:val="346E8FD5"/>
    <w:rsid w:val="3B72A421"/>
    <w:rsid w:val="3C402B04"/>
    <w:rsid w:val="3C653AE9"/>
    <w:rsid w:val="3D4D770E"/>
    <w:rsid w:val="3E8CD9BA"/>
    <w:rsid w:val="3FA7470C"/>
    <w:rsid w:val="43E1B6C8"/>
    <w:rsid w:val="4BAECC2C"/>
    <w:rsid w:val="4C026D4F"/>
    <w:rsid w:val="502AAA09"/>
    <w:rsid w:val="504B9EB3"/>
    <w:rsid w:val="50A3B503"/>
    <w:rsid w:val="5A30B91B"/>
    <w:rsid w:val="5A7074E3"/>
    <w:rsid w:val="5AFD7093"/>
    <w:rsid w:val="601EE63D"/>
    <w:rsid w:val="6495A9AE"/>
    <w:rsid w:val="65227071"/>
    <w:rsid w:val="65C833DB"/>
    <w:rsid w:val="6B44B306"/>
    <w:rsid w:val="6C701116"/>
    <w:rsid w:val="6FC81195"/>
    <w:rsid w:val="726E80FD"/>
    <w:rsid w:val="79DAA29D"/>
    <w:rsid w:val="7BA61D91"/>
    <w:rsid w:val="7E9B358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C8C73546-AF2F-48B2-85E6-08CB967306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basedOn w:val="Normal"/>
    <w:next w:val="Normal"/>
    <w:unhideWhenUsed/>
    <w:qFormat/>
    <w:rsid w:val="00961BED"/>
    <w:pPr>
      <w:spacing w:after="200"/>
    </w:pPr>
    <w:rPr>
      <w:b/>
      <w:iCs/>
      <w:szCs w:val="18"/>
    </w:rPr>
  </w:style>
  <w:style w:type="paragraph" w:styleId="ListParagraph">
    <w:name w:val="List Paragraph"/>
    <w:basedOn w:val="Normal"/>
    <w:link w:val="ListParagraphChar"/>
    <w:uiPriority w:val="1"/>
    <w:qFormat/>
    <w:rsid w:val="00961BED"/>
    <w:pPr>
      <w:ind w:left="720"/>
      <w:contextualSpacing/>
    </w:pPr>
  </w:style>
  <w:style w:type="table" w:styleId="TableGrid">
    <w:name w:val="Table Grid"/>
    <w:basedOn w:val="TableNormal"/>
    <w:rsid w:val="00FB4A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1"/>
    <w:rsid w:val="00A90673"/>
    <w:rPr>
      <w:rFonts w:ascii="Times New Roman" w:hAnsi="Times New Roman"/>
      <w:lang w:val="en-GB" w:eastAsia="en-US"/>
    </w:rPr>
  </w:style>
  <w:style w:type="character" w:customStyle="1" w:styleId="THChar">
    <w:name w:val="TH Char"/>
    <w:link w:val="TH"/>
    <w:qFormat/>
    <w:locked/>
    <w:rsid w:val="006425A3"/>
    <w:rPr>
      <w:rFonts w:ascii="Arial" w:hAnsi="Arial"/>
      <w:b/>
      <w:lang w:val="en-GB" w:eastAsia="en-US"/>
    </w:rPr>
  </w:style>
  <w:style w:type="character" w:customStyle="1" w:styleId="TFChar">
    <w:name w:val="TF Char"/>
    <w:link w:val="TF"/>
    <w:qFormat/>
    <w:locked/>
    <w:rsid w:val="006425A3"/>
    <w:rPr>
      <w:rFonts w:ascii="Arial" w:hAnsi="Arial"/>
      <w:b/>
      <w:lang w:val="en-GB" w:eastAsia="en-US"/>
    </w:rPr>
  </w:style>
  <w:style w:type="character" w:customStyle="1" w:styleId="TACChar">
    <w:name w:val="TAC Char"/>
    <w:link w:val="TAC"/>
    <w:qFormat/>
    <w:rsid w:val="00B309A6"/>
    <w:rPr>
      <w:rFonts w:ascii="Arial" w:hAnsi="Arial"/>
      <w:sz w:val="18"/>
      <w:lang w:val="en-GB" w:eastAsia="en-US"/>
    </w:rPr>
  </w:style>
  <w:style w:type="character" w:customStyle="1" w:styleId="TAHCar">
    <w:name w:val="TAH Car"/>
    <w:link w:val="TAH"/>
    <w:qFormat/>
    <w:rsid w:val="00B309A6"/>
    <w:rPr>
      <w:rFonts w:ascii="Arial" w:hAnsi="Arial"/>
      <w:b/>
      <w:sz w:val="18"/>
      <w:lang w:val="en-GB" w:eastAsia="en-US"/>
    </w:rPr>
  </w:style>
  <w:style w:type="character" w:styleId="Mention">
    <w:name w:val="Mention"/>
    <w:basedOn w:val="DefaultParagraphFont"/>
    <w:uiPriority w:val="99"/>
    <w:unhideWhenUsed/>
    <w:rsid w:val="00E52725"/>
    <w:rPr>
      <w:color w:val="2B579A"/>
      <w:shd w:val="clear" w:color="auto" w:fill="E1DFDD"/>
    </w:rPr>
  </w:style>
  <w:style w:type="character" w:styleId="UnresolvedMention">
    <w:name w:val="Unresolved Mention"/>
    <w:basedOn w:val="DefaultParagraphFont"/>
    <w:uiPriority w:val="99"/>
    <w:semiHidden/>
    <w:unhideWhenUsed/>
    <w:rsid w:val="007F526E"/>
    <w:rPr>
      <w:color w:val="605E5C"/>
      <w:shd w:val="clear" w:color="auto" w:fill="E1DFDD"/>
    </w:rPr>
  </w:style>
  <w:style w:type="paragraph" w:styleId="Revision">
    <w:name w:val="Revision"/>
    <w:hidden/>
    <w:uiPriority w:val="99"/>
    <w:semiHidden/>
    <w:rsid w:val="00F4093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775118">
      <w:bodyDiv w:val="1"/>
      <w:marLeft w:val="0"/>
      <w:marRight w:val="0"/>
      <w:marTop w:val="0"/>
      <w:marBottom w:val="0"/>
      <w:divBdr>
        <w:top w:val="none" w:sz="0" w:space="0" w:color="auto"/>
        <w:left w:val="none" w:sz="0" w:space="0" w:color="auto"/>
        <w:bottom w:val="none" w:sz="0" w:space="0" w:color="auto"/>
        <w:right w:val="none" w:sz="0" w:space="0" w:color="auto"/>
      </w:divBdr>
    </w:div>
    <w:div w:id="1536381952">
      <w:bodyDiv w:val="1"/>
      <w:marLeft w:val="0"/>
      <w:marRight w:val="0"/>
      <w:marTop w:val="0"/>
      <w:marBottom w:val="0"/>
      <w:divBdr>
        <w:top w:val="none" w:sz="0" w:space="0" w:color="auto"/>
        <w:left w:val="none" w:sz="0" w:space="0" w:color="auto"/>
        <w:bottom w:val="none" w:sz="0" w:space="0" w:color="auto"/>
        <w:right w:val="none" w:sz="0" w:space="0" w:color="auto"/>
      </w:divBdr>
    </w:div>
    <w:div w:id="1853447456">
      <w:bodyDiv w:val="1"/>
      <w:marLeft w:val="0"/>
      <w:marRight w:val="0"/>
      <w:marTop w:val="0"/>
      <w:marBottom w:val="0"/>
      <w:divBdr>
        <w:top w:val="none" w:sz="0" w:space="0" w:color="auto"/>
        <w:left w:val="none" w:sz="0" w:space="0" w:color="auto"/>
        <w:bottom w:val="none" w:sz="0" w:space="0" w:color="auto"/>
        <w:right w:val="none" w:sz="0" w:space="0" w:color="auto"/>
      </w:divBdr>
    </w:div>
    <w:div w:id="1961758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gi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673DDC28-1093-44D1-B55C-989B714F6A48}">
  <ds:schemaRefs>
    <ds:schemaRef ds:uri="http://schemas.microsoft.com/sharepoint/v3/contenttype/forms"/>
  </ds:schemaRefs>
</ds:datastoreItem>
</file>

<file path=customXml/itemProps2.xml><?xml version="1.0" encoding="utf-8"?>
<ds:datastoreItem xmlns:ds="http://schemas.openxmlformats.org/officeDocument/2006/customXml" ds:itemID="{E6B96278-04AA-4934-B80D-17EF510E4C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BE45D882-B02E-4C59-8768-FD168AC2C59F}">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Metadata/LabelInfo.xml><?xml version="1.0" encoding="utf-8"?>
<clbl:labelList xmlns:clbl="http://schemas.microsoft.com/office/2020/mipLabelMetadata">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3gpp_70.dot</Template>
  <TotalTime>36</TotalTime>
  <Pages>12</Pages>
  <Words>4044</Words>
  <Characters>23548</Characters>
  <Application>Microsoft Office Word</Application>
  <DocSecurity>0</DocSecurity>
  <Lines>196</Lines>
  <Paragraphs>55</Paragraphs>
  <ScaleCrop>false</ScaleCrop>
  <Company>3GPP Support Team</Company>
  <LinksUpToDate>false</LinksUpToDate>
  <CharactersWithSpaces>27537</CharactersWithSpaces>
  <SharedDoc>false</SharedDoc>
  <HLinks>
    <vt:vector size="6" baseType="variant">
      <vt:variant>
        <vt:i4>6553611</vt:i4>
      </vt:variant>
      <vt:variant>
        <vt:i4>0</vt:i4>
      </vt:variant>
      <vt:variant>
        <vt:i4>0</vt:i4>
      </vt:variant>
      <vt:variant>
        <vt:i4>5</vt:i4>
      </vt:variant>
      <vt:variant>
        <vt:lpwstr>https://www.3gpp.org/ftp/tsg_ran/TSG_RAN/TSGR_109/Docs/RP-252963.zip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28</cp:revision>
  <cp:lastPrinted>1900-01-01T15:44:00Z</cp:lastPrinted>
  <dcterms:created xsi:type="dcterms:W3CDTF">2025-09-29T14:37:00Z</dcterms:created>
  <dcterms:modified xsi:type="dcterms:W3CDTF">2025-09-29T21:56:00Z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ies>
</file>